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2604</w:t>
        <w:t xml:space="preserve">.  </w:t>
      </w:r>
      <w:r>
        <w:rPr>
          <w:b/>
        </w:rPr>
        <w:t xml:space="preserve">Garnishment of military retirement pay</w:t>
      </w:r>
    </w:p>
    <w:p>
      <w:pPr>
        <w:jc w:val="both"/>
        <w:spacing w:before="100" w:after="100"/>
        <w:ind w:start="360"/>
        <w:ind w:firstLine="360"/>
      </w:pPr>
      <w:r>
        <w:rPr/>
      </w:r>
      <w:r>
        <w:rPr/>
      </w:r>
      <w:r>
        <w:t xml:space="preserve">Spouses and ex-spouses of retired military personnel may garnish by order of the court up to 50% of the disposable retired or retainer pay to satisfy child support orders and spousal support orders.  This section applies regardless of the date of the child support order or spousal support order or the residence of the spouse or ex-spouse.  For purposes of this section, "disposable retired or retainer pay" means the total monthly retired or retainer pay to which a retired military person is entitled, other than the retired pay of a member retired for disability under 10 United States Code, Chapter 61, less amounts excluded by 10 United States Code, Chapter 71, Section 1408.</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§2604. Garnishment of military retirement pay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§2604. Garnishment of military retirement pay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§2604. GARNISHMENT OF MILITARY RETIREMENT PAY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