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1855</w:t>
        <w:t xml:space="preserve">.  </w:t>
      </w:r>
      <w:r>
        <w:rPr>
          <w:b/>
        </w:rPr>
        <w:t xml:space="preserve">No limitation on child</w:t>
      </w:r>
    </w:p>
    <w:p>
      <w:pPr>
        <w:jc w:val="both"/>
        <w:spacing w:before="100" w:after="100"/>
        <w:ind w:start="360"/>
        <w:ind w:firstLine="360"/>
      </w:pPr>
      <w:r>
        <w:rPr/>
      </w:r>
      <w:r>
        <w:rPr/>
      </w:r>
      <w:r>
        <w:t xml:space="preserve">Nothing in this subchapter limits the right of a child to bring an action to adjudicate parentage.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§1855. No limitation on child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§1855. No limitation on child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§1855. NO LIMITATION ON CHILD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