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w:t>
        <w:t xml:space="preserve">.  </w:t>
      </w:r>
      <w:r>
        <w:rPr>
          <w:b/>
        </w:rPr>
        <w:t xml:space="preserve">Role of prosecutor</w:t>
      </w:r>
    </w:p>
    <w:p>
      <w:pPr>
        <w:jc w:val="both"/>
        <w:spacing w:before="100" w:after="100"/>
        <w:ind w:start="360"/>
        <w:ind w:firstLine="360"/>
      </w:pPr>
      <w:r>
        <w:rPr>
          <w:b/>
        </w:rPr>
        <w:t>1</w:t>
        <w:t xml:space="preserve">.  </w:t>
      </w:r>
      <w:r>
        <w:rPr>
          <w:b/>
        </w:rPr>
        <w:t xml:space="preserve">Action by prosecutor.</w:t>
        <w:t xml:space="preserve"> </w:t>
      </w:r>
      <w:r>
        <w:t xml:space="preserve"> </w:t>
      </w:r>
      <w:r>
        <w:t xml:space="preserve">In a case arising under this chapter or involving the Hague Convention on the Civil Aspects of International Child Abduction, the prosecutor may take any lawful action, including resorting to a proceeding under this subchapter or any other available civil proceeding to locate a child, obtain the return of a child or enforce a child custody determination if there is:</w:t>
      </w:r>
    </w:p>
    <w:p>
      <w:pPr>
        <w:jc w:val="both"/>
        <w:spacing w:before="100" w:after="0"/>
        <w:ind w:start="720"/>
      </w:pPr>
      <w:r>
        <w:rPr/>
        <w:t>A</w:t>
        <w:t xml:space="preserve">.  </w:t>
      </w:r>
      <w:r>
        <w:rPr/>
      </w:r>
      <w:r>
        <w:t xml:space="preserve">An existing child custody determination;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request to do so from a court in a pending child custody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A reasonable belief that a criminal statute has been violated;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A reasonable belief that the child has been wrongfully removed or retained in violation of the Hague Convention on the Civil Aspects of International Child Abduction.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Prosecutor acts on behalf of court.</w:t>
        <w:t xml:space="preserve"> </w:t>
      </w:r>
      <w:r>
        <w:t xml:space="preserve"> </w:t>
      </w:r>
      <w:r>
        <w:t xml:space="preserve">A prosecutor acting under this section acts on behalf of the court and may not represent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§1775. Role of prosecutor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 Role of prosecutor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§1775. ROLE OF PROSECUTOR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