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w:t>
        <w:t xml:space="preserve">.  </w:t>
      </w:r>
      <w:r>
        <w:rPr>
          <w:b/>
        </w:rPr>
        <w:t xml:space="preserve">Inconvenient forum</w:t>
      </w:r>
    </w:p>
    <w:p>
      <w:pPr>
        <w:jc w:val="both"/>
        <w:spacing w:before="100" w:after="0"/>
        <w:ind w:start="360"/>
        <w:ind w:firstLine="360"/>
      </w:pPr>
      <w:r>
        <w:rPr>
          <w:b/>
        </w:rPr>
        <w:t>1</w:t>
        <w:t xml:space="preserve">.  </w:t>
      </w:r>
      <w:r>
        <w:rPr>
          <w:b/>
        </w:rPr>
        <w:t xml:space="preserve">Court of this State an inconvenient forum.</w:t>
        <w:t xml:space="preserve"> </w:t>
      </w:r>
      <w:r>
        <w:t xml:space="preserve"> </w:t>
      </w:r>
      <w:r>
        <w:t xml:space="preserve">A court of this State that has jurisdiction under this chapter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100"/>
        <w:ind w:start="360"/>
        <w:ind w:firstLine="360"/>
      </w:pPr>
      <w:r>
        <w:rPr>
          <w:b/>
        </w:rPr>
        <w:t>2</w:t>
        <w:t xml:space="preserve">.  </w:t>
      </w:r>
      <w:r>
        <w:rPr>
          <w:b/>
        </w:rPr>
        <w:t xml:space="preserve">Factors relevant to determining whether inconvenient forum.</w:t>
        <w:t xml:space="preserve"> </w:t>
      </w:r>
      <w:r>
        <w:t xml:space="preserve"> </w:t>
      </w:r>
      <w:r>
        <w:t xml:space="preserve">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pPr>
        <w:jc w:val="both"/>
        <w:spacing w:before="100" w:after="0"/>
        <w:ind w:start="720"/>
      </w:pPr>
      <w:r>
        <w:rPr/>
        <w:t>A</w:t>
        <w:t xml:space="preserve">.  </w:t>
      </w:r>
      <w:r>
        <w:rPr/>
      </w:r>
      <w:r>
        <w:t xml:space="preserve">Whether domestic violence has occurred and is likely to continue in the future and which state could best protect the parties and the child;</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B</w:t>
        <w:t xml:space="preserve">.  </w:t>
      </w:r>
      <w:r>
        <w:rPr/>
      </w:r>
      <w:r>
        <w:t xml:space="preserve">The length of time the child has resided outside this State;</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C</w:t>
        <w:t xml:space="preserve">.  </w:t>
      </w:r>
      <w:r>
        <w:rPr/>
      </w:r>
      <w:r>
        <w:t xml:space="preserve">The distance between the court in this State and the court in the state that would assume jurisdiction;</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D</w:t>
        <w:t xml:space="preserve">.  </w:t>
      </w:r>
      <w:r>
        <w:rPr/>
      </w:r>
      <w:r>
        <w:t xml:space="preserve">The relative financial circumstances of the parties;</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E</w:t>
        <w:t xml:space="preserve">.  </w:t>
      </w:r>
      <w:r>
        <w:rPr/>
      </w:r>
      <w:r>
        <w:t xml:space="preserve">Any agreement of the parties as to which state should assume jurisdiction;</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F</w:t>
        <w:t xml:space="preserve">.  </w:t>
      </w:r>
      <w:r>
        <w:rPr/>
      </w:r>
      <w:r>
        <w:t xml:space="preserve">The nature and location of the evidence required to resolve the pending litigation, including testimony of the child;</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G</w:t>
        <w:t xml:space="preserve">.  </w:t>
      </w:r>
      <w:r>
        <w:rPr/>
      </w:r>
      <w:r>
        <w:t xml:space="preserve">The ability of the court of each state to decide the issue expeditiously and the procedures necessary to present the evidence; and</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H</w:t>
        <w:t xml:space="preserve">.  </w:t>
      </w:r>
      <w:r>
        <w:rPr/>
      </w:r>
      <w:r>
        <w:t xml:space="preserve">The familiarity of the court of each state with the facts and issues in the pending litigation.</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3</w:t>
        <w:t xml:space="preserve">.  </w:t>
      </w:r>
      <w:r>
        <w:rPr>
          <w:b/>
        </w:rPr>
        <w:t xml:space="preserve">Determination of inconvenient forum.</w:t>
        <w:t xml:space="preserve"> </w:t>
      </w:r>
      <w:r>
        <w:t xml:space="preserve"> </w:t>
      </w:r>
      <w:r>
        <w:t xml:space="preserve">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4</w:t>
        <w:t xml:space="preserve">.  </w:t>
      </w:r>
      <w:r>
        <w:rPr>
          <w:b/>
        </w:rPr>
        <w:t xml:space="preserve">Divorce or other proceeding.</w:t>
        <w:t xml:space="preserve"> </w:t>
      </w:r>
      <w:r>
        <w:t xml:space="preserve"> </w:t>
      </w:r>
      <w:r>
        <w:t xml:space="preserve">A court of this State may decline to exercise its jurisdiction under this chapter if a child custody determination is incidental to an action for divorce or another proceeding while still retaining jurisdiction over the divorce or other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§1751. Inconvenient forum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 Inconvenient forum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§1751. INCONVENIENT FORUM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