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Appeal by administrator, heir or creditor, claimant may apply to Superior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Appeal by administrator, heir or creditor, claimant may apply to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Appeal by administrator, heir or creditor, claimant may apply to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§3304. APPEAL BY ADMINISTRATOR, HEIR OR CREDITOR, CLAIMANT MAY APPLY TO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