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ind w:firstLine="360"/>
      </w:pPr>
      <w:r>
        <w:rPr/>
      </w:r>
      <w:r>
        <w:rPr/>
      </w:r>
      <w:r>
        <w:t xml:space="preserve">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to powers of attorney.</w:t>
        <w:t xml:space="preserve"> </w:t>
      </w:r>
      <w:r>
        <w:t xml:space="preserve"> </w:t>
      </w:r>
      <w:r>
        <w:t xml:space="preserve">This Part applies to a power of attorney created before,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2</w:t>
        <w:t xml:space="preserve">.  </w:t>
      </w:r>
      <w:r>
        <w:rPr>
          <w:b/>
        </w:rPr>
        <w:t xml:space="preserve">Application to judicial proceedings commenced on or after September 1, 2019.</w:t>
        <w:t xml:space="preserve"> </w:t>
      </w:r>
      <w:r>
        <w:t xml:space="preserve"> </w:t>
      </w:r>
      <w:r>
        <w:t xml:space="preserve">This Part applies to a judicial proceeding concerning a power of attorney commenced on or after September 1, 2019;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3</w:t>
        <w:t xml:space="preserve">.  </w:t>
      </w:r>
      <w:r>
        <w:rPr>
          <w:b/>
        </w:rPr>
        <w:t xml:space="preserve">Application to judicial proceedings commenced before September 1, 2019.</w:t>
        <w:t xml:space="preserve"> </w:t>
      </w:r>
      <w:r>
        <w:t xml:space="preserve"> </w:t>
      </w:r>
      <w:r>
        <w:t xml:space="preserve">This Part applies to a judicial proceeding concerning a power of attorney commenced before September 1, 2019, unless the court finds that application of a provision of this Part would substantially interfere with the effective conduct of the judicial proceeding or prejudice the rights of a party, in which case that provision does not apply and the superseded law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100"/>
        <w:ind w:start="360"/>
        <w:ind w:firstLine="360"/>
      </w:pPr>
      <w:r>
        <w:rPr/>
      </w:r>
      <w:r>
        <w:rPr/>
      </w:r>
      <w:r>
        <w:t xml:space="preserve">An act done before September 1, 2019 is not affected by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§5-963. EFFECT ON EXISTING POWERS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