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5-124</w:t>
        <w:t xml:space="preserve">.  </w:t>
      </w:r>
      <w:r>
        <w:rPr>
          <w:b/>
        </w:rPr>
        <w:t xml:space="preserve">Temporary substitute guardian or conservator</w:t>
      </w:r>
    </w:p>
    <w:p>
      <w:pPr>
        <w:jc w:val="both"/>
        <w:spacing w:before="100" w:after="100"/>
        <w:ind w:start="360"/>
        <w:ind w:firstLine="360"/>
      </w:pPr>
      <w:r>
        <w:rPr>
          <w:b/>
        </w:rPr>
        <w:t>1</w:t>
        <w:t xml:space="preserve">.  </w:t>
      </w:r>
      <w:r>
        <w:rPr>
          <w:b/>
        </w:rPr>
        <w:t xml:space="preserve">Temporary substitute guardian.</w:t>
        <w:t xml:space="preserve"> </w:t>
      </w:r>
      <w:r>
        <w:t xml:space="preserve"> </w:t>
      </w:r>
      <w:r>
        <w:t xml:space="preserve">The court may appoint a temporary substitute guardian for a period not longer than 6 months for an individual subject to guardianship if:</w:t>
      </w:r>
    </w:p>
    <w:p>
      <w:pPr>
        <w:jc w:val="both"/>
        <w:spacing w:before="100" w:after="0"/>
        <w:ind w:start="720"/>
      </w:pPr>
      <w:r>
        <w:rPr/>
        <w:t>A</w:t>
        <w:t xml:space="preserve">.  </w:t>
      </w:r>
      <w:r>
        <w:rPr/>
      </w:r>
      <w:r>
        <w:t xml:space="preserve">A proceeding to remove an existing guardian is pending;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court finds an existing guardian is not effectively performing the guardian's duties and the welfare of the individual requires immediate action.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Temporary substitute conservator.</w:t>
        <w:t xml:space="preserve"> </w:t>
      </w:r>
      <w:r>
        <w:t xml:space="preserve"> </w:t>
      </w:r>
      <w:r>
        <w:t xml:space="preserve">The court may appoint a temporary substitute conservator for a period not longer than 6 months for an individual subject to conservatorship if:</w:t>
      </w:r>
    </w:p>
    <w:p>
      <w:pPr>
        <w:jc w:val="both"/>
        <w:spacing w:before="100" w:after="0"/>
        <w:ind w:start="720"/>
      </w:pPr>
      <w:r>
        <w:rPr/>
        <w:t>A</w:t>
        <w:t xml:space="preserve">.  </w:t>
      </w:r>
      <w:r>
        <w:rPr/>
      </w:r>
      <w:r>
        <w:t xml:space="preserve">A proceeding to remove an existing conservator is pending;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court finds that an existing conservator is not effectively performing the conservator's duties and the welfare of the individual or the conservatorship estate requires immediate action.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Powers.</w:t>
        <w:t xml:space="preserve"> </w:t>
      </w:r>
      <w:r>
        <w:t xml:space="preserve"> </w:t>
      </w:r>
      <w:r>
        <w:t xml:space="preserve">Except as otherwise ordered by the court, a temporary substitute guardian or temporary substitute conservator appointed under this section has the powers stated in the order of appointment of the guardian or conservator.  The authority of an existing guardian or conservator is suspended for as long as the temporary substitute guardian or conservator has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Notice.</w:t>
        <w:t xml:space="preserve"> </w:t>
      </w:r>
      <w:r>
        <w:t xml:space="preserve"> </w:t>
      </w:r>
      <w:r>
        <w:t xml:space="preserve">The court shall give notice of appointment of a temporary substitute guardian or temporary substitute conservator under this section not later than 5 days after the appointment to:</w:t>
      </w:r>
    </w:p>
    <w:p>
      <w:pPr>
        <w:jc w:val="both"/>
        <w:spacing w:before="100" w:after="0"/>
        <w:ind w:start="720"/>
      </w:pPr>
      <w:r>
        <w:rPr/>
        <w:t>A</w:t>
        <w:t xml:space="preserve">.  </w:t>
      </w:r>
      <w:r>
        <w:rPr/>
      </w:r>
      <w:r>
        <w:t xml:space="preserve">The individual subject to guardianship or conservatorship;</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affected guardian or conservator;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In the case of a minor, each parent of the minor and any person currently having custody or care of the minor.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Removal.</w:t>
        <w:t xml:space="preserve"> </w:t>
      </w:r>
      <w:r>
        <w:t xml:space="preserve"> </w:t>
      </w:r>
      <w:r>
        <w:t xml:space="preserve">The court may remove a temporary substitute guardian or temporary substitute conservator appointed under this section at any time.  The temporary substitute guardian or temporary substitute conservator shall make any report the court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6</w:t>
        <w:t xml:space="preserve">.  </w:t>
      </w:r>
      <w:r>
        <w:rPr>
          <w:b/>
        </w:rPr>
        <w:t xml:space="preserve">Application.</w:t>
        <w:t xml:space="preserve"> </w:t>
      </w:r>
      <w:r>
        <w:t xml:space="preserve"> </w:t>
      </w:r>
      <w:r>
        <w:t xml:space="preserve">Except as otherwise provided in this section, the provisions of this Act:</w:t>
      </w:r>
    </w:p>
    <w:p>
      <w:pPr>
        <w:jc w:val="both"/>
        <w:spacing w:before="100" w:after="0"/>
        <w:ind w:start="720"/>
      </w:pPr>
      <w:r>
        <w:rPr/>
        <w:t>A</w:t>
        <w:t xml:space="preserve">.  </w:t>
      </w:r>
      <w:r>
        <w:rPr/>
      </w:r>
      <w:r>
        <w:t xml:space="preserve">Concerning a guardian for a minor apply to a temporary substitute guardian for a minor;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Concerning a guardian for an adult apply to a temporary substitute guardian for an adult;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Concerning a conservator apply to a temporary substitute conservator.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§5-124. Temporary substitute guardian 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§5-124. Temporary substitute guardian 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§5-124. TEMPORARY SUBSTITUTE GUARDIAN 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