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Territorial application</w:t>
      </w:r>
    </w:p>
    <w:p>
      <w:pPr>
        <w:jc w:val="both"/>
        <w:spacing w:before="100" w:after="100"/>
        <w:ind w:start="360"/>
        <w:ind w:firstLine="360"/>
      </w:pPr>
      <w:r>
        <w:rPr/>
      </w:r>
      <w:r>
        <w:rPr/>
      </w:r>
      <w:r>
        <w:t xml:space="preserve">Except as otherwise provided in this Code, this Code applies to the following: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Domiciled in the State.</w:t>
        <w:t xml:space="preserve"> </w:t>
      </w:r>
      <w:r>
        <w:t xml:space="preserve"> </w:t>
      </w:r>
      <w:r>
        <w:t xml:space="preserve">The affairs and estates of decedents, missing persons and persons to be protected who are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Nonresidents.</w:t>
        <w:t xml:space="preserve"> </w:t>
      </w:r>
      <w:r>
        <w:t xml:space="preserve"> </w:t>
      </w:r>
      <w:r>
        <w:t xml:space="preserve">The property of nonresidents located in this State or property coming into the control of a fiduciary who is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Persons without capacity.</w:t>
        <w:t xml:space="preserve"> </w:t>
      </w:r>
      <w:r>
        <w:t xml:space="preserve"> </w:t>
      </w:r>
      <w:r>
        <w:t xml:space="preserve">Incapacitated persons and minors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Survivorship.</w:t>
        <w:t xml:space="preserve"> </w:t>
      </w:r>
      <w:r>
        <w:t xml:space="preserve"> </w:t>
      </w:r>
      <w:r>
        <w:t xml:space="preserve">Survivorship and related accounts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Trusts.</w:t>
        <w:t xml:space="preserve"> </w:t>
      </w:r>
      <w:r>
        <w:t xml:space="preserve"> </w:t>
      </w:r>
      <w:r>
        <w:t xml:space="preserve">Trusts subject to administration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Territorial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Territorial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§1-301. TERRITORIAL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