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w:t>
        <w:t xml:space="preserve">.  </w:t>
      </w:r>
      <w:r>
        <w:rPr>
          <w:b/>
        </w:rPr>
        <w:t xml:space="preserve">Modification or termination of noncharitable irrevocable trust by consent</w:t>
      </w:r>
    </w:p>
    <w:p>
      <w:pPr>
        <w:jc w:val="both"/>
        <w:spacing w:before="100" w:after="0"/>
        <w:ind w:start="360"/>
        <w:ind w:firstLine="360"/>
      </w:pPr>
      <w:r>
        <w:rPr>
          <w:b/>
        </w:rPr>
        <w:t>1</w:t>
        <w:t xml:space="preserve">.  </w:t>
      </w:r>
      <w:r>
        <w:rPr>
          <w:b/>
        </w:rPr>
        <w:t xml:space="preserve">Consent of settlor and all beneficiaries.</w:t>
        <w:t xml:space="preserve"> </w:t>
      </w:r>
      <w:r>
        <w:t xml:space="preserve"> </w:t>
      </w:r>
      <w:r>
        <w:t xml:space="preserve">If the settlor and all beneficiaries consent to the modification or termination of an irrevocable trust, the court shall enter an order approving the modification or termination even if the modification or termination is inconsistent with a material purpose of the trust, if the court finds that the modification or termination is in the best interests of the beneficiaries.  A settlor's power to consent to a trust's modification or termination may be exercised by an agent under a power of attorney only to the extent expressly authorized by the power of attorney or the terms of the trust; by the settlor's conservator with the approval of the court supervising the conservatorship if an agent is not so authorized; or by the settlor's guardian with the approval of the court supervising the guardianship if an agent is not so authorized and a conservator has not been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§9 (AMD).]</w:t>
      </w:r>
    </w:p>
    <w:p>
      <w:pPr>
        <w:jc w:val="both"/>
        <w:spacing w:before="100" w:after="0"/>
        <w:ind w:start="360"/>
        <w:ind w:firstLine="360"/>
      </w:pPr>
      <w:r>
        <w:rPr>
          <w:b/>
        </w:rPr>
        <w:t>2</w:t>
        <w:t xml:space="preserve">.  </w:t>
      </w:r>
      <w:r>
        <w:rPr>
          <w:b/>
        </w:rPr>
        <w:t xml:space="preserve">Consent of beneficiaries.</w:t>
        <w:t xml:space="preserve"> </w:t>
      </w:r>
      <w:r>
        <w:t xml:space="preserve"> </w:t>
      </w:r>
      <w:r>
        <w:t xml:space="preserve">A noncharitable irrevocable trust may be terminated upon consent of all of the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Spendthrift provision.</w:t>
        <w:t xml:space="preserve"> </w:t>
      </w:r>
      <w:r>
        <w:t xml:space="preserve"> </w:t>
      </w:r>
      <w:r>
        <w:t xml:space="preserve">A spendthrift provision in the terms of the trust is not presumed to constitute a material purpose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Distribution after termination.</w:t>
        <w:t xml:space="preserve"> </w:t>
      </w:r>
      <w:r>
        <w:t xml:space="preserve"> </w:t>
      </w:r>
      <w:r>
        <w:t xml:space="preserve">Upon termination of a trust under </w:t>
      </w:r>
      <w:r>
        <w:t>subsection 1</w:t>
      </w:r>
      <w:r>
        <w:t xml:space="preserve"> or </w:t>
      </w:r>
      <w:r>
        <w:t>2</w:t>
      </w:r>
      <w:r>
        <w:t xml:space="preserve">, the trustee shall distribute the trust property as agreed by the beneficiaries.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5</w:t>
        <w:t xml:space="preserve">.  </w:t>
      </w:r>
      <w:r>
        <w:rPr>
          <w:b/>
        </w:rPr>
        <w:t xml:space="preserve">Court approval without unanimous consent.</w:t>
        <w:t xml:space="preserve"> </w:t>
      </w:r>
      <w:r>
        <w:t xml:space="preserve"> </w:t>
      </w:r>
      <w:r>
        <w:t xml:space="preserve">If not all of the beneficiaries consent to a proposed modification or termination of the trust under </w:t>
      </w:r>
      <w:r>
        <w:t>subsection 1</w:t>
      </w:r>
      <w:r>
        <w:t xml:space="preserve"> or </w:t>
      </w:r>
      <w:r>
        <w:t>2</w:t>
      </w:r>
      <w:r>
        <w:t xml:space="preserve">, the modification or termination may be approved by the court if the court is satisfied that:</w:t>
      </w:r>
    </w:p>
    <w:p>
      <w:pPr>
        <w:jc w:val="both"/>
        <w:spacing w:before="100" w:after="0"/>
        <w:ind w:start="720"/>
      </w:pPr>
      <w:r>
        <w:rPr/>
        <w:t>A</w:t>
        <w:t xml:space="preserve">.  </w:t>
      </w:r>
      <w:r>
        <w:rPr/>
      </w:r>
      <w:r>
        <w:t xml:space="preserve">If all of the beneficiaries had consented, the trust could have been modified or terminated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interests of a beneficiary who does not consent will be adequately protected.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2005, c. 184,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 Modification or termination of noncharitable irrevocable trust by consent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 Modification or termination of noncharitable irrevocable trust by consent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§411. MODIFICATION OR TERMINATION OF NONCHARITABLE IRREVOCABLE TRUST BY CONSENT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