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w:t>
        <w:t xml:space="preserve">.  </w:t>
      </w:r>
      <w:r>
        <w:rPr>
          <w:b/>
        </w:rPr>
        <w:t xml:space="preserve">Venue</w:t>
      </w:r>
    </w:p>
    <w:p>
      <w:pPr>
        <w:jc w:val="both"/>
        <w:spacing w:before="100" w:after="0"/>
        <w:ind w:start="360"/>
        <w:ind w:firstLine="360"/>
      </w:pPr>
      <w:r>
        <w:rPr>
          <w:b/>
        </w:rPr>
        <w:t>1</w:t>
        <w:t xml:space="preserve">.  </w:t>
      </w:r>
      <w:r>
        <w:rPr>
          <w:b/>
        </w:rPr>
        <w:t xml:space="preserve">Trust.</w:t>
        <w:t xml:space="preserve"> </w:t>
      </w:r>
      <w:r>
        <w:t xml:space="preserve"> </w:t>
      </w:r>
      <w:r>
        <w:t xml:space="preserve">Except as otherwise provided in </w:t>
      </w:r>
      <w:r>
        <w:t>subsection 2</w:t>
      </w:r>
      <w:r>
        <w:t xml:space="preserve">, venue for a judicial proceeding involving a trust is in the county of this State in which the trust's principal place of administration is or will be located and, if the trust is created by will and the estate is not yet closed, in the county in which the decedent's estate is being administered.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Appointment of trustee.</w:t>
        <w:t xml:space="preserve"> </w:t>
      </w:r>
      <w:r>
        <w:t xml:space="preserve"> </w:t>
      </w:r>
      <w:r>
        <w:t xml:space="preserve">If a trust has no trustee, venue for a judicial proceeding for the appointment of a trustee is in a county of this State in which a beneficiary resides, in a county in which any trust property is located and, if the trust is created by will, in the county in which the decedent's estate was or is being administered.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§204.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