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w:t>
        <w:t xml:space="preserve">.  </w:t>
      </w:r>
      <w:r>
        <w:rPr>
          <w:b/>
        </w:rPr>
        <w:t xml:space="preserve">Separate writing identifying bequest of tangible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 Separate writing identifying bequest of tangible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 Separate writing identifying bequest of tangible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§2-513. SEPARATE WRITING IDENTIFYING BEQUEST OF TANGIBLE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