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PUBLIC OFFICES AND OFFICERS</w:t>
      </w:r>
    </w:p>
    <w:p>
      <w:pPr>
        <w:jc w:val="both"/>
        <w:spacing w:before="100" w:after="100"/>
        <w:ind w:start="1080" w:hanging="720"/>
      </w:pPr>
      <w:r>
        <w:rPr>
          <w:b/>
        </w:rPr>
        <w:t>§</w:t>
        <w:t>3101</w:t>
        <w:t xml:space="preserve">.  </w:t>
      </w:r>
      <w:r>
        <w:rPr>
          <w:b/>
        </w:rPr>
        <w:t xml:space="preserve">Malfeasance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3102</w:t>
        <w:t xml:space="preserve">.  </w:t>
      </w:r>
      <w:r>
        <w:rPr>
          <w:b/>
        </w:rPr>
        <w:t xml:space="preserve">Extorting illegal fees in performance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3103</w:t>
        <w:t xml:space="preserve">.  </w:t>
      </w:r>
      <w:r>
        <w:rPr>
          <w:b/>
        </w:rPr>
        <w:t xml:space="preserve">Refusal to deliver money or property to successor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3104</w:t>
        <w:t xml:space="preserve">.  </w:t>
      </w:r>
      <w:r>
        <w:rPr>
          <w:b/>
        </w:rPr>
        <w:t xml:space="preserve">Conflicts of interest; purchases by the State</w:t>
      </w:r>
    </w:p>
    <w:p>
      <w:pPr>
        <w:jc w:val="both"/>
        <w:spacing w:before="100" w:after="100"/>
        <w:ind w:start="360"/>
        <w:ind w:firstLine="360"/>
      </w:pPr>
      <w:r>
        <w:rPr/>
      </w:r>
      <w:r>
        <w:rPr/>
      </w:r>
      <w:r>
        <w:t xml:space="preserve">No trustee, superintendent, treasurer or other person holding a place of trust in any state office or public institution of the State shall be pecuniarily interested directly or indirectly in any contracts made in behalf of the State or of the institution in which he holds such place of trust, and any contract made in violation hereof is void. This section shall not apply to purchases of the State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§1 (AMD). PL 1973, c. 785, §1 (AMD). PL 1975, c. 499, §26 (AMD). PL 1975, c. 771,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PUBLIC OFFICES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PUBLIC OFFICES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101. PUBLIC OFFICES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