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w:t>
        <w:t xml:space="preserve">.  </w:t>
      </w:r>
      <w:r>
        <w:rPr>
          <w:b/>
        </w:rPr>
        <w:t xml:space="preserve">Affirmative defense of claim of right</w:t>
      </w:r>
    </w:p>
    <w:p>
      <w:pPr>
        <w:jc w:val="both"/>
        <w:spacing w:before="100" w:after="100"/>
        <w:ind w:start="360"/>
        <w:ind w:firstLine="360"/>
      </w:pPr>
      <w:r>
        <w:rPr/>
      </w:r>
      <w:r>
        <w:rPr/>
      </w:r>
      <w:r>
        <w:t xml:space="preserve">It is an affirmative defense to prosecution under this chapter that the defendant acted in good faith under a claim of right to property or services involved, including, in cases of theft of a trade secret, that the defendant rightfully knew the trade secret or that it was available to the defendant from a source other than the owner of the trade secret.</w:t>
      </w:r>
      <w:r>
        <w:t xml:space="preserve">  </w:t>
      </w:r>
      <w:r xmlns:wp="http://schemas.openxmlformats.org/drawingml/2010/wordprocessingDrawing" xmlns:w15="http://schemas.microsoft.com/office/word/2012/wordml">
        <w:rPr>
          <w:rFonts w:ascii="Arial" w:hAnsi="Arial" w:cs="Arial"/>
          <w:sz w:val="22"/>
          <w:szCs w:val="22"/>
        </w:rPr>
        <w:t xml:space="preserve">[PL 2001, c. 383, §50 (NEW); PL 2001, c. 383, §156 (AFF).]</w:t>
      </w:r>
    </w:p>
    <w:p>
      <w:pPr>
        <w:jc w:val="both"/>
        <w:spacing w:before="100" w:after="10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§50 (RP);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§50 (RP); PL 2001, c. 383, §156 (AFF); PL 2003, c. 1, §1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§50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§58 (AMD). PL 1977, c. 671, §25 (AMD). PL 2001, c. 383, §50 (RPR). PL 2001, c. 383, §156 (AFF). PL 2001, c. 426, §1 (AMD). PL 2003, c. 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 Affirmative defense of claim of right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 Affirmative defense of claim of right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§361. AFFIRMATIVE DEFENSE OF CLAIM OF RIGHT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