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w:t>
        <w:t xml:space="preserve">.  </w:t>
      </w:r>
      <w:r>
        <w:rPr>
          <w:b/>
        </w:rPr>
        <w:t xml:space="preserve">Aggravated reckless conduct</w:t>
      </w:r>
    </w:p>
    <w:p>
      <w:pPr>
        <w:jc w:val="both"/>
        <w:spacing w:before="100" w:after="0"/>
        <w:ind w:start="360"/>
        <w:ind w:firstLine="360"/>
      </w:pPr>
      <w:r>
        <w:rPr>
          <w:b/>
        </w:rPr>
        <w:t>1</w:t>
        <w:t xml:space="preserve">.  </w:t>
      </w:r>
      <w:r>
        <w:rPr>
          <w:b/>
        </w:rPr>
      </w:r>
      <w:r>
        <w:t xml:space="preserve"> </w:t>
      </w:r>
      <w:r>
        <w:t xml:space="preserve">A person is guilty of aggravated reckless conduct if the person with terroristic intent engages in conduct that in fact creates a substantial risk of serious bodily injury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w:pPr>
        <w:jc w:val="both"/>
        <w:spacing w:before="100" w:after="0"/>
        <w:ind w:start="360"/>
        <w:ind w:firstLine="360"/>
      </w:pPr>
      <w:r>
        <w:rPr>
          <w:b/>
        </w:rPr>
        <w:t>2</w:t>
        <w:t xml:space="preserve">.  </w:t>
      </w:r>
      <w:r>
        <w:rPr>
          <w:b/>
        </w:rPr>
      </w:r>
      <w:r>
        <w:t xml:space="preserve"> </w:t>
      </w:r>
      <w:r>
        <w:t xml:space="preserve">Aggravated reckless conduct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 Aggravated reckless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 Aggravated reckless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§213. AGGRAVATED RECKLESS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