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207-A</w:t>
        <w:t xml:space="preserve">.  </w:t>
      </w:r>
      <w:r>
        <w:rPr>
          <w:b/>
        </w:rPr>
        <w:t xml:space="preserve">Domestic violence assault</w:t>
      </w:r>
    </w:p>
    <w:p>
      <w:pPr>
        <w:jc w:val="both"/>
        <w:spacing w:before="100" w:after="100"/>
        <w:ind w:start="360"/>
        <w:ind w:firstLine="360"/>
      </w:pPr>
      <w:r>
        <w:rPr>
          <w:b/>
        </w:rPr>
        <w:t>1</w:t>
        <w:t xml:space="preserve">.  </w:t>
      </w:r>
      <w:r>
        <w:rPr>
          <w:b/>
        </w:rPr>
      </w:r>
      <w:r>
        <w:t xml:space="preserve"> </w:t>
      </w:r>
      <w:r>
        <w:t xml:space="preserve">A person is guilty of domestic violence assault if:</w:t>
      </w:r>
    </w:p>
    <w:p>
      <w:pPr>
        <w:jc w:val="both"/>
        <w:spacing w:before="100" w:after="0"/>
        <w:ind w:start="720"/>
      </w:pPr>
      <w:r>
        <w:rPr/>
        <w:t>A</w:t>
        <w:t xml:space="preserve">.  </w:t>
      </w:r>
      <w:r>
        <w:rPr/>
      </w:r>
      <w:r>
        <w:t xml:space="preserve">The person violates </w:t>
      </w:r>
      <w:r>
        <w:t>section 207</w:t>
      </w:r>
      <w:r>
        <w:t xml:space="preserve"> and the victim is a family or household member as defined in </w:t>
      </w:r>
      <w:r>
        <w:t>Title 19‑A, section 4102, subsection 6</w:t>
      </w:r>
      <w:r>
        <w:t xml:space="preserve"> or a dating partner as defined in </w:t>
      </w:r>
      <w:r>
        <w:t>Title 19‑A, section 4102, subsection 4</w:t>
      </w:r>
      <w:r>
        <w:t xml:space="preserv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2023, c. 465, §2 (AMD).]</w:t>
      </w:r>
    </w:p>
    <w:p>
      <w:pPr>
        <w:jc w:val="both"/>
        <w:spacing w:before="100" w:after="0"/>
        <w:ind w:start="720"/>
      </w:pPr>
      <w:r>
        <w:rPr/>
        <w:t>B</w:t>
        <w:t xml:space="preserve">.  </w:t>
      </w:r>
      <w:r>
        <w:rPr/>
      </w:r>
      <w:r>
        <w:t xml:space="preserve">The person violates </w:t>
      </w:r>
      <w:r>
        <w:t>paragraph A</w:t>
      </w:r>
      <w:r>
        <w:t xml:space="preserve"> and at the time of the offense:</w:t>
      </w:r>
    </w:p>
    <w:p>
      <w:pPr>
        <w:jc w:val="both"/>
        <w:spacing w:before="100" w:after="0"/>
        <w:ind w:start="1080"/>
      </w:pPr>
      <w:r>
        <w:rPr/>
        <w:t>(</w:t>
        <w:t>1</w:t>
        <w:t xml:space="preserve">)  </w:t>
      </w:r>
      <w:r>
        <w:rPr/>
      </w:r>
      <w:r>
        <w:t xml:space="preserve">Has one or more prior convictions for violating </w:t>
      </w:r>
      <w:r>
        <w:t>paragraph A</w:t>
      </w:r>
      <w:r>
        <w:t xml:space="preserve"> or for violating </w:t>
      </w:r>
      <w:r>
        <w:t>section 208‑D</w:t>
      </w:r>
      <w:r>
        <w:t xml:space="preserve">, </w:t>
      </w:r>
      <w:r>
        <w:t>208‑E</w:t>
      </w:r>
      <w:r>
        <w:t xml:space="preserve">, </w:t>
      </w:r>
      <w:r>
        <w:t>208‑F</w:t>
      </w:r>
      <w:r>
        <w:t xml:space="preserve">, </w:t>
      </w:r>
      <w:r>
        <w:t>209‑A</w:t>
      </w:r>
      <w:r>
        <w:t xml:space="preserve">, </w:t>
      </w:r>
      <w:r>
        <w:t>210‑B</w:t>
      </w:r>
      <w:r>
        <w:t xml:space="preserve">, </w:t>
      </w:r>
      <w:r>
        <w:t>210‑C</w:t>
      </w:r>
      <w:r>
        <w:t xml:space="preserve"> or </w:t>
      </w:r>
      <w:r>
        <w:t>211‑A</w:t>
      </w:r>
      <w:r>
        <w:t xml:space="preserve"> or one or more prior convictions for engaging in conduct substantially similar to that contained in </w:t>
      </w:r>
      <w:r>
        <w:t>paragraph A</w:t>
      </w:r>
      <w:r>
        <w:t xml:space="preserve"> or in </w:t>
      </w:r>
      <w:r>
        <w:t>section 208‑D</w:t>
      </w:r>
      <w:r>
        <w:t xml:space="preserve">, </w:t>
      </w:r>
      <w:r>
        <w:t>208‑E</w:t>
      </w:r>
      <w:r>
        <w:t xml:space="preserve">, </w:t>
      </w:r>
      <w:r>
        <w:t>208‑F</w:t>
      </w:r>
      <w:r>
        <w:t xml:space="preserve">, </w:t>
      </w:r>
      <w:r>
        <w:t>209‑A</w:t>
      </w:r>
      <w:r>
        <w:t xml:space="preserve">, </w:t>
      </w:r>
      <w:r>
        <w:t>210‑B</w:t>
      </w:r>
      <w:r>
        <w:t xml:space="preserve">, </w:t>
      </w:r>
      <w:r>
        <w:t>210‑C</w:t>
      </w:r>
      <w:r>
        <w:t xml:space="preserve"> or </w:t>
      </w:r>
      <w:r>
        <w:t>211‑A</w:t>
      </w:r>
      <w:r>
        <w:t xml:space="preserve"> in another jurisdiction;</w:t>
      </w:r>
    </w:p>
    <w:p>
      <w:pPr>
        <w:jc w:val="both"/>
        <w:spacing w:before="100" w:after="0"/>
        <w:ind w:start="1080"/>
      </w:pPr>
      <w:r>
        <w:rPr/>
        <w:t>(</w:t>
        <w:t>2</w:t>
        <w:t xml:space="preserve">)  </w:t>
      </w:r>
      <w:r>
        <w:rPr/>
      </w:r>
      <w:r>
        <w:t xml:space="preserve">Has one or more prior convictions for violating </w:t>
      </w:r>
      <w:r>
        <w:t>Title 19‑A</w:t>
      </w:r>
      <w:r>
        <w:t xml:space="preserve">, former section 4011, subsection 1 or </w:t>
      </w:r>
      <w:r>
        <w:t>Title 19‑A, section 4113, subsection 1</w:t>
      </w:r>
      <w:r>
        <w:t xml:space="preserve"> or one or more prior convictions for engaging in conduct substantially similar to that contained in </w:t>
      </w:r>
      <w:r>
        <w:t>Title 19‑A, section 4113, subsection 1</w:t>
      </w:r>
      <w:r>
        <w:t xml:space="preserve"> in another jurisdiction;</w:t>
      </w:r>
    </w:p>
    <w:p>
      <w:pPr>
        <w:jc w:val="both"/>
        <w:spacing w:before="100" w:after="0"/>
        <w:ind w:start="1080"/>
      </w:pPr>
      <w:r>
        <w:rPr/>
        <w:t>(</w:t>
        <w:t>3</w:t>
        <w:t xml:space="preserve">)  </w:t>
      </w:r>
      <w:r>
        <w:rPr/>
      </w:r>
      <w:r>
        <w:t xml:space="preserve">Has one or more prior convictions for violating </w:t>
      </w:r>
      <w:r>
        <w:t>Title 15, section 1092, subsection 1, paragraph B</w:t>
      </w:r>
      <w:r>
        <w:t xml:space="preserve"> when the condition of release violated is specified in </w:t>
      </w:r>
      <w:r>
        <w:t>Title 15, section 1026, subsection 3, paragraph A</w:t>
      </w:r>
      <w:r>
        <w:t xml:space="preserve">, subparagraph (5) or (8) when the alleged victim in the case for which the defendant was on bail was a family or household member as defined in </w:t>
      </w:r>
      <w:r>
        <w:t>Title 19‑A, section 4102, subsection 6</w:t>
      </w:r>
      <w:r>
        <w:t xml:space="preserve"> or a dating partner as defined in </w:t>
      </w:r>
      <w:r>
        <w:t>Title 19‑A, section 4102, subsection 4</w:t>
      </w:r>
      <w:r>
        <w:t xml:space="preserve">; or</w:t>
      </w:r>
    </w:p>
    <w:p>
      <w:pPr>
        <w:jc w:val="both"/>
        <w:spacing w:before="100" w:after="0"/>
        <w:ind w:start="1080"/>
      </w:pPr>
      <w:r>
        <w:rPr/>
        <w:t>(</w:t>
        <w:t>4</w:t>
        <w:t xml:space="preserve">)  </w:t>
      </w:r>
      <w:r>
        <w:rPr/>
      </w:r>
      <w:r>
        <w:t xml:space="preserve">Has one or more prior convictions for violating </w:t>
      </w:r>
      <w:r>
        <w:t>section 208</w:t>
      </w:r>
      <w:r>
        <w:t xml:space="preserve">, </w:t>
      </w:r>
      <w:r>
        <w:t>208‑B</w:t>
      </w:r>
      <w:r>
        <w:t xml:space="preserve"> or </w:t>
      </w:r>
      <w:r>
        <w:t>208‑C</w:t>
      </w:r>
      <w:r>
        <w:t xml:space="preserve">, and the State had pled and proved that the victim of the applicable prior conviction was a family or household member, as defined in </w:t>
      </w:r>
      <w:r>
        <w:t>Title 19‑A, section 4102, subsection 6</w:t>
      </w:r>
      <w:r>
        <w:t xml:space="preserve">, or a dating partner, as defined in </w:t>
      </w:r>
      <w:r>
        <w:t>Title 19‑A, section 4102, subsection 4</w:t>
      </w:r>
      <w:r>
        <w:t xml:space="preserve">, or has one or more prior convictions in another jurisdiction for engaging in conduct substantially similar to that contained in </w:t>
      </w:r>
      <w:r>
        <w:t>section 208</w:t>
      </w:r>
      <w:r>
        <w:t xml:space="preserve">, </w:t>
      </w:r>
      <w:r>
        <w:t>208‑B</w:t>
      </w:r>
      <w:r>
        <w:t xml:space="preserve"> or </w:t>
      </w:r>
      <w:r>
        <w:t>208‑C</w:t>
      </w:r>
      <w:r>
        <w:t xml:space="preserve"> and it had been pled and proved that the victim was a family or household member or a dating partner.</w:t>
      </w:r>
    </w:p>
    <w:p>
      <w:pPr>
        <w:jc w:val="both"/>
        <w:spacing w:before="100" w:after="0"/>
        <w:ind w:start="720"/>
      </w:pPr>
      <w:r>
        <w:rPr/>
      </w:r>
      <w:r>
        <w:rPr/>
      </w:r>
      <w:r>
        <w:t xml:space="preserve">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2023, c. 465,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§§2, 3 (AMD).]</w:t>
      </w:r>
    </w:p>
    <w:p>
      <w:pPr>
        <w:jc w:val="both"/>
        <w:spacing w:before="100" w:after="0"/>
        <w:ind w:start="360"/>
        <w:ind w:firstLine="360"/>
      </w:pPr>
      <w:r>
        <w:rPr>
          <w:b/>
        </w:rPr>
        <w:t>2</w:t>
        <w:t xml:space="preserve">.  </w:t>
      </w:r>
      <w:r>
        <w:rPr>
          <w:b/>
        </w:rPr>
      </w:r>
      <w:r>
        <w:t xml:space="preserve"> </w:t>
      </w:r>
      <w:r>
        <w:t>Section 9‑A</w:t>
      </w:r>
      <w:r>
        <w:t xml:space="preserve"> governs the use of prior convictions when determining a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§1 (NEW); PL 2007, c. 436,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436, §1 (NEW). PL 2007, c. 436, §7 (AFF). PL 2011, c. 640, Pt. B, §1 (AMD). PL 2017, c. 432, Pt. D, §1 (AMD). PL 2019, c. 412, §1 (AMD). PL 2021, c. 647, Pt. B, §§17, 18 (AMD). PL 2021, c. 647, Pt. B, §65 (AFF). PL 2023, c. 465,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§207-A. Domestic violence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§207-A. Domestic violence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§207-A. DOMESTIC VIOLENCE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