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w:t>
        <w:t xml:space="preserve">.  </w:t>
      </w:r>
      <w:r>
        <w:rPr>
          <w:b/>
        </w:rPr>
        <w:t xml:space="preserve">Crimes involving minors</w:t>
      </w:r>
    </w:p>
    <w:p>
      <w:pPr>
        <w:jc w:val="both"/>
        <w:spacing w:before="100" w:after="100"/>
        <w:ind w:start="360"/>
      </w:pPr>
      <w:r>
        <w:rPr>
          <w:b/>
        </w:rPr>
        <w:t>(REALLOCATED FROM TITLE 17-A, SECTION 18)</w:t>
      </w:r>
    </w:p>
    <w:p>
      <w:pPr>
        <w:jc w:val="both"/>
        <w:spacing w:before="100" w:after="100"/>
        <w:ind w:start="360"/>
        <w:ind w:firstLine="360"/>
      </w:pPr>
      <w:r>
        <w:rPr/>
      </w:r>
      <w:r>
        <w:rPr/>
      </w:r>
      <w:r>
        <w:t xml:space="preserve">A person who poses as a minor is deemed a minor for the purposes of a crime under </w:t>
      </w:r>
      <w:r>
        <w:t>chapter 11</w:t>
      </w:r>
      <w:r>
        <w:t xml:space="preserve">, </w:t>
      </w:r>
      <w:r>
        <w:t>12</w:t>
      </w:r>
      <w:r>
        <w:t xml:space="preserve"> or </w:t>
      </w:r>
      <w:r>
        <w:t>35</w:t>
      </w:r>
      <w:r>
        <w:t xml:space="preserve"> that has as an element or aggravating factor that the victim or person other than the actor is a minor.</w:t>
      </w:r>
      <w:r>
        <w:t xml:space="preserve">  </w:t>
      </w:r>
      <w:r xmlns:wp="http://schemas.openxmlformats.org/drawingml/2010/wordprocessingDrawing" xmlns:w15="http://schemas.microsoft.com/office/word/2012/wordml">
        <w:rPr>
          <w:rFonts w:ascii="Arial" w:hAnsi="Arial" w:cs="Arial"/>
          <w:sz w:val="22"/>
          <w:szCs w:val="22"/>
        </w:rPr>
        <w:t xml:space="preserve">[PL 2021, c. 447, §1 (NEW); RR 2021, c. 1, Pt. A, §12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447, §1 (NEW). RR 2021, c. 1, Pt. A, §12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 Crimes involving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 Crimes involving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§19. CRIMES INVOLVING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