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1851</w:t>
        <w:t xml:space="preserve">.  </w:t>
      </w:r>
      <w:r>
        <w:rPr>
          <w:b/>
        </w:rPr>
        <w:t xml:space="preserve">Eligibility for sentencing alternative that includes period of administrative release; exceptions</w:t>
      </w:r>
    </w:p>
    <w:p>
      <w:pPr>
        <w:jc w:val="both"/>
        <w:spacing w:before="100" w:after="100"/>
        <w:ind w:start="360"/>
        <w:ind w:firstLine="360"/>
      </w:pPr>
      <w:r>
        <w:rPr/>
      </w:r>
      <w:r>
        <w:rPr/>
      </w:r>
      <w:r>
        <w:t xml:space="preserve">The court may sentence a person who has been convicted of a Class D or Class E crime or a Class C crime under Title 29‑A, former section 2557, </w:t>
      </w:r>
      <w:r>
        <w:t>section 2557‑A</w:t>
      </w:r>
      <w:r>
        <w:t xml:space="preserve"> or </w:t>
      </w:r>
      <w:r>
        <w:t>section 2558</w:t>
      </w:r>
      <w:r>
        <w:t xml:space="preserve"> to a sentencing alternative under </w:t>
      </w:r>
      <w:r>
        <w:t>section 1502, subsection 2, paragraphs I</w:t>
      </w:r>
      <w:r>
        <w:t xml:space="preserve">, </w:t>
      </w:r>
      <w:r>
        <w:t>J</w:t>
      </w:r>
      <w:r>
        <w:t xml:space="preserve"> and </w:t>
      </w:r>
      <w:r>
        <w:t>K</w:t>
      </w:r>
      <w:r>
        <w:t xml:space="preserve"> for an individual and </w:t>
      </w:r>
      <w:r>
        <w:t>section 1502, subsection 7, paragraph E</w:t>
      </w:r>
      <w:r>
        <w:t xml:space="preserve"> for an organization, unless:</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360"/>
        <w:ind w:firstLine="360"/>
      </w:pPr>
      <w:r>
        <w:rPr>
          <w:b/>
        </w:rPr>
        <w:t>1</w:t>
        <w:t xml:space="preserve">.  </w:t>
      </w:r>
      <w:r>
        <w:rPr>
          <w:b/>
        </w:rPr>
        <w:t xml:space="preserve">Sentencing alternative includes probation. </w:t>
        <w:t xml:space="preserve"> </w:t>
      </w:r>
      <w:r>
        <w:t xml:space="preserve"> </w:t>
      </w:r>
      <w:r>
        <w:t xml:space="preserve">The court sentences the person to a sentencing alternative under </w:t>
      </w:r>
      <w:r>
        <w:t>section 1502</w:t>
      </w:r>
      <w:r>
        <w:t xml:space="preserve"> that includes a period of probation;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2</w:t>
        <w:t xml:space="preserve">.  </w:t>
      </w:r>
      <w:r>
        <w:rPr>
          <w:b/>
        </w:rPr>
        <w:t xml:space="preserve">Sentencing alternative diminishes gravity of crime. </w:t>
        <w:t xml:space="preserve"> </w:t>
      </w:r>
      <w:r>
        <w:t xml:space="preserve"> </w:t>
      </w:r>
      <w:r>
        <w:t xml:space="preserve">The court finds that such a sentence would diminish the gravity of the crime for which that person was convicted.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§1851. Eligibility for sentencing alternative that includes period of administrative release; exceptions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§1851. Eligibility for sentencing alternative that includes period of administrative release; exceptions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§1851. ELIGIBILITY FOR SENTENCING ALTERNATIVE THAT INCLUDES PERIOD OF ADMINISTRATIVE RELEASE; EXCEPTIONS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