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1605</w:t>
        <w:t xml:space="preserve">.  </w:t>
      </w:r>
      <w:r>
        <w:rPr>
          <w:b/>
        </w:rPr>
        <w:t xml:space="preserve">Suspension of all or part of the term of imprisonment imposed</w:t>
      </w:r>
    </w:p>
    <w:p>
      <w:pPr>
        <w:jc w:val="both"/>
        <w:spacing w:before="100" w:after="100"/>
        <w:ind w:start="360"/>
        <w:ind w:firstLine="360"/>
      </w:pPr>
      <w:r>
        <w:rPr/>
      </w:r>
      <w:r>
        <w:rPr/>
      </w:r>
      <w:r>
        <w:t xml:space="preserve">Unless the law that the individual is convicted of violating expressly provides that an authorized term of imprisonment may not be suspended, if the individual is eligible for probation as authorized by </w:t>
      </w:r>
      <w:r>
        <w:t>chapter 67, subchapter 1</w:t>
      </w:r>
      <w:r>
        <w:t xml:space="preserve"> or administrative release as authorized by </w:t>
      </w:r>
      <w:r>
        <w:t>chapter 67, subchapter 2</w:t>
      </w:r>
      <w:r>
        <w:t xml:space="preserve">, a sentencing court may suspend the authorized term of imprisonment in whole or in part and accompany the suspension with a period of probation, which may not exceed the maximum period of probation authorized for the crime pursuant to </w:t>
      </w:r>
      <w:r>
        <w:t>section 1804</w:t>
      </w:r>
      <w:r>
        <w:t xml:space="preserve">, or a period of administrative release, which may not exceed one year.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§1605. Suspension of all or part of the term of imprisonment imposed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§1605. Suspension of all or part of the term of imprisonment imposed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§1605. SUSPENSION OF ALL OR PART OF THE TERM OF IMPRISONMENT IMPOSED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