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454</w:t>
        <w:t xml:space="preserve">.  </w:t>
      </w:r>
      <w:r>
        <w:rPr>
          <w:b/>
        </w:rPr>
        <w:t xml:space="preserve">Murder or felony murder; filing copies of proceedings; expenses</w:t>
      </w:r>
    </w:p>
    <w:p>
      <w:pPr>
        <w:jc w:val="both"/>
        <w:spacing w:before="100" w:after="100"/>
        <w:ind w:start="360"/>
        <w:ind w:firstLine="360"/>
      </w:pPr>
      <w:r>
        <w:rPr/>
      </w:r>
      <w:r>
        <w:rPr/>
      </w:r>
      <w:r>
        <w:t xml:space="preserve">Whenever any person is convicted of murder or felony murder, by jury verdict, court finding or court acceptance of a plea of guilty or nolo contendere, a copy, as applicable, of the transcript of the plea hearing, trial testimony and jury instructions, certified by the Official Court Reporter who created a transcript of the reporter's stenographic notes or the transcriber who created a transcript from the electronically recorded record, must be filed with the clerk of the court where that trial is held, and the expense for the transcript must be paid by the State. A copy, as applicable, of the transcript of the plea hearing, trial testimony and jury instructions, certified by the Official Court Reporter who created a transcript of the reporter’s stenographic notes or the transcriber who created a transcript from the electronically recorded record, must be furnished by the clerk of court to the Secretary of State at no charge for use in any pardon hearing before the Governor, when the individual is indigent.</w:t>
      </w:r>
      <w:r>
        <w:t xml:space="preserve">  </w:t>
      </w:r>
      <w:r xmlns:wp="http://schemas.openxmlformats.org/drawingml/2010/wordprocessingDrawing" xmlns:w15="http://schemas.microsoft.com/office/word/2012/wordml">
        <w:rPr>
          <w:rFonts w:ascii="Arial" w:hAnsi="Arial" w:cs="Arial"/>
          <w:sz w:val="22"/>
          <w:szCs w:val="22"/>
        </w:rPr>
        <w:t xml:space="preserve">[PL 2015, c. 431,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264 (AMD). PL 1977, c. 114, §26 (RPR). PL 1979, c. 663, §91 (AMD). PL 2007, c. 539, Pt. JJ, §6 (AMD). PL 2015, c. 431,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§454. Murder or felony murder; filing copies of proceedings;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§454. Murder or felony murder; filing copies of proceedings;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§454. MURDER OR FELONY MURDER; FILING COPIES OF PROCEEDINGS;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