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w:t>
        <w:t xml:space="preserve">.  </w:t>
      </w:r>
      <w:r>
        <w:rPr>
          <w:b/>
        </w:rPr>
        <w:t xml:space="preserve">Warrant for agent to receive accused from another state</w:t>
      </w:r>
    </w:p>
    <w:p>
      <w:pPr>
        <w:jc w:val="both"/>
        <w:spacing w:before="100" w:after="100"/>
        <w:ind w:start="360"/>
        <w:ind w:firstLine="360"/>
      </w:pPr>
      <w:r>
        <w:rPr/>
      </w:r>
      <w:r>
        <w:rPr/>
      </w:r>
      <w:r>
        <w:t xml:space="preserve">Whenever the Governor demands a fugitive from justice, charged with crime or with escaping from confinement or breaking the terms of the fugitive's bail, probation or parole in this State, from the executive authority of any other state, or from the Chief Justice or an Associate Justice of the Supreme Court of the District of Columbia authorized to receive the demand under the laws of the United States, the Governor shall issue a commission under the seal of this State to some agent commanding the agent to receive the person so charged, if delivered to the agent, and convey the person to the proper officer of the county in this State in which the offense was committed.</w:t>
      </w:r>
      <w:r>
        <w:t xml:space="preserve">  </w:t>
      </w:r>
      <w:r xmlns:wp="http://schemas.openxmlformats.org/drawingml/2010/wordprocessingDrawing" xmlns:w15="http://schemas.microsoft.com/office/word/2012/wordml">
        <w:rPr>
          <w:rFonts w:ascii="Arial" w:hAnsi="Arial" w:cs="Arial"/>
          <w:sz w:val="22"/>
          <w:szCs w:val="22"/>
        </w:rPr>
        <w:t xml:space="preserve">[RR 2023, c. 2, Pt. D, §28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843, §8 (AMD). RR 2023, c. 2, Pt. D, §28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 Warrant for agent to receive accused from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 Warrant for agent to receive accused from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§222. WARRANT FOR AGENT TO RECEIVE ACCUSED FROM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