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Fresh pursuit defined</w:t>
      </w:r>
    </w:p>
    <w:p>
      <w:pPr>
        <w:jc w:val="both"/>
        <w:spacing w:before="100" w:after="100"/>
        <w:ind w:start="360"/>
        <w:ind w:firstLine="360"/>
      </w:pPr>
      <w:r>
        <w:rPr/>
      </w:r>
      <w:r>
        <w:rPr/>
      </w:r>
      <w:r>
        <w:t xml:space="preserve">The term "fresh pursuit" as used in this chapter includes fresh pursuit as defined by the common law, and the pursuit of a person who has committed a crime punishable by a maximum term of imprisonment equal to or exceeding one year, who is reasonably suspected of having committed such a crime or who is reasonably suspected of operating a motor vehicle while under the influence of intoxicating liquor or drugs.  It shall include the pursuit of a person suspected of having committed a supposed crime punishable by a maximum term of imprisonment equal to or exceeding one year, though no such crime has actually been committed, if there is reasonable ground for believing that such a crime has been committed.  Fresh pursuit as used in this chapter shall not necessarily imply instant pursuit, but pursuit without unreasonable delay.</w:t>
      </w:r>
      <w:r>
        <w:t xml:space="preserve">  </w:t>
      </w:r>
      <w:r xmlns:wp="http://schemas.openxmlformats.org/drawingml/2010/wordprocessingDrawing" xmlns:w15="http://schemas.microsoft.com/office/word/2012/wordml">
        <w:rPr>
          <w:rFonts w:ascii="Arial" w:hAnsi="Arial" w:cs="Arial"/>
          <w:sz w:val="22"/>
          <w:szCs w:val="22"/>
        </w:rPr>
        <w:t xml:space="preserve">[PL 1987, c. 791,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§87 (AMD). PL 1987, c. 791,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Fresh pursuit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Fresh pursuit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§152. FRESH PURSUIT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