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w:t>
        <w:t xml:space="preserve">.  </w:t>
      </w:r>
      <w:r>
        <w:rPr>
          <w:b/>
        </w:rPr>
        <w:t xml:space="preserve">Title</w:t>
      </w:r>
    </w:p>
    <w:p>
      <w:pPr>
        <w:jc w:val="both"/>
        <w:spacing w:before="100" w:after="100"/>
        <w:ind w:start="360"/>
        <w:ind w:firstLine="360"/>
      </w:pPr>
      <w:r>
        <w:rPr/>
      </w:r>
      <w:r>
        <w:rPr/>
      </w:r>
      <w:r>
        <w:t xml:space="preserve">This chapter may be cited as the "Uniform Act on Fresh Pursuit."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§151.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