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8807</w:t>
        <w:t xml:space="preserve">.  </w:t>
      </w:r>
      <w:r>
        <w:rPr>
          <w:b/>
        </w:rPr>
        <w:t xml:space="preserve">Effect of recognition of foreign-country judgment</w:t>
      </w:r>
    </w:p>
    <w:p>
      <w:pPr>
        <w:jc w:val="both"/>
        <w:spacing w:before="100" w:after="100"/>
        <w:ind w:start="360"/>
        <w:ind w:firstLine="360"/>
      </w:pPr>
      <w:r>
        <w:rPr/>
      </w:r>
      <w:r>
        <w:rPr/>
      </w:r>
      <w:r>
        <w:t xml:space="preserve">If the court in a proceeding under </w:t>
      </w:r>
      <w:r>
        <w:t>section 8806</w:t>
      </w:r>
      <w:r>
        <w:t xml:space="preserve"> finds that the foreign-country judgment is entitled to recognition under this Act, then, to the extent that the foreign-country judgment grants or denies recovery of a sum of money, the foreign-country judgment is: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360"/>
        <w:ind w:firstLine="360"/>
      </w:pPr>
      <w:r>
        <w:rPr>
          <w:b/>
        </w:rPr>
        <w:t>1</w:t>
        <w:t xml:space="preserve">.  </w:t>
      </w:r>
      <w:r>
        <w:rPr>
          <w:b/>
        </w:rPr>
        <w:t xml:space="preserve">Conclusive.</w:t>
        <w:t xml:space="preserve"> </w:t>
      </w:r>
      <w:r>
        <w:t xml:space="preserve"> </w:t>
      </w:r>
      <w:r>
        <w:t xml:space="preserve">Conclusive between the parties to the same extent as the judgment of another state entitled to full faith and credit in this State would be conclusive;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Enforceable.</w:t>
        <w:t xml:space="preserve"> </w:t>
      </w:r>
      <w:r>
        <w:t xml:space="preserve"> </w:t>
      </w:r>
      <w:r>
        <w:t xml:space="preserve">Enforceable in the same manner and to the same extent as a judgment rendered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§8807. Effect of recognition of foreign-country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§8807. Effect of recognition of foreign-country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§8807. EFFECT OF RECOGNITION OF FOREIGN-COUNTRY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