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854</w:t>
        <w:t xml:space="preserve">.  </w:t>
      </w:r>
      <w:r>
        <w:rPr>
          <w:b/>
        </w:rPr>
        <w:t xml:space="preserve">Actions for breach of promise to marry prohibited</w:t>
      </w:r>
    </w:p>
    <w:p>
      <w:pPr>
        <w:jc w:val="both"/>
        <w:spacing w:before="100" w:after="100"/>
        <w:ind w:start="360"/>
        <w:ind w:firstLine="360"/>
      </w:pPr>
      <w:r>
        <w:rPr/>
      </w:r>
      <w:r>
        <w:rPr/>
      </w:r>
      <w:r>
        <w:t xml:space="preserve">No action or proceeding to recover damages for breach of promise to marry shall be maintained.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§854. Actions for breach of promise to marry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§854. Actions for breach of promise to marry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§854. ACTIONS FOR BREACH OF PROMISE TO MARRY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