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804</w:t>
        <w:t xml:space="preserve">.  </w:t>
      </w:r>
      <w:r>
        <w:rPr>
          <w:b/>
        </w:rPr>
        <w:t xml:space="preserve">Entry for condition broken</w:t>
      </w:r>
    </w:p>
    <w:p>
      <w:pPr>
        <w:jc w:val="both"/>
        <w:spacing w:before="100" w:after="100"/>
        <w:ind w:start="360"/>
        <w:ind w:firstLine="360"/>
      </w:pPr>
      <w:r>
        <w:rPr/>
      </w:r>
      <w:r>
        <w:rPr/>
      </w:r>
      <w:r>
        <w:t>Section 803</w:t>
      </w:r>
      <w:r>
        <w:t xml:space="preserve"> shall not prevent any person from entering, when so entitled by reason of any forfeiture or breach of condition; but if he claims under such a title, his right accrues when the forfeiture was incurred or the condition broken.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§804. Entry for condition broken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§804. Entry for condition broken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§804. ENTRY FOR CONDITION BROKEN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