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6958</w:t>
        <w:t xml:space="preserve">.  </w:t>
      </w:r>
      <w:r>
        <w:rPr>
          <w:b/>
        </w:rPr>
        <w:t xml:space="preserve">Defendant may have betterments</w:t>
      </w:r>
    </w:p>
    <w:p>
      <w:pPr>
        <w:jc w:val="both"/>
        <w:spacing w:before="100" w:after="100"/>
        <w:ind w:start="360"/>
        <w:ind w:firstLine="360"/>
      </w:pPr>
      <w:r>
        <w:rPr/>
      </w:r>
      <w:r>
        <w:rPr/>
      </w:r>
      <w:r>
        <w:t xml:space="preserve">The defendant shall have the benefit of this chapter as to the increased value of premises when the cause, including all real actions brought by a reversioner or remainderman, or his assigns, after the termination of a tenancy in dower, or any other life estate, against the assignee or grantee of the tenant of the life estate, or against his heirs or legal representatives, is determined in favor of the plaintiff.</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§6958. Defendant may have betterments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§6958. Defendant may have betterments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§6958. DEFENDANT MAY HAVE BETTERMENTS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