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6206</w:t>
        <w:t xml:space="preserve">.  </w:t>
      </w:r>
      <w:r>
        <w:rPr>
          <w:b/>
        </w:rPr>
        <w:t xml:space="preserve">Judgment where nothing due</w:t>
      </w:r>
    </w:p>
    <w:p>
      <w:pPr>
        <w:jc w:val="both"/>
        <w:spacing w:before="100" w:after="100"/>
        <w:ind w:start="360"/>
        <w:ind w:firstLine="360"/>
      </w:pPr>
      <w:r>
        <w:rPr/>
      </w:r>
      <w:r>
        <w:rPr/>
      </w:r>
      <w:r>
        <w:t xml:space="preserve">If it appears that nothing is due on the mortgage, judgment shall be rendered for the defendant and for his costs, and he shall hold the land discharged of the mortgage.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§6206. Judgment where nothing due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§6206. Judgment where nothing due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§6206. JUDGMENT WHERE NOTHING DUE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