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5930</w:t>
        <w:t xml:space="preserve">.  </w:t>
      </w:r>
      <w:r>
        <w:rPr>
          <w:b/>
        </w:rPr>
        <w:t xml:space="preserve">Majority action by arbitrators</w:t>
      </w:r>
    </w:p>
    <w:p>
      <w:pPr>
        <w:jc w:val="both"/>
        <w:spacing w:before="100" w:after="100"/>
        <w:ind w:start="360"/>
        <w:ind w:firstLine="360"/>
      </w:pPr>
      <w:r>
        <w:rPr/>
      </w:r>
      <w:r>
        <w:rPr/>
      </w:r>
      <w:r>
        <w:t xml:space="preserve">The powers of the arbitrators may be exercised by a majority unless otherwise provided by the agreement or by this chapter.</w:t>
      </w:r>
      <w:r>
        <w:t xml:space="preserve">  </w:t>
      </w:r>
      <w:r xmlns:wp="http://schemas.openxmlformats.org/drawingml/2010/wordprocessingDrawing" xmlns:w15="http://schemas.microsoft.com/office/word/2012/wordml">
        <w:rPr>
          <w:rFonts w:ascii="Arial" w:hAnsi="Arial" w:cs="Arial"/>
          <w:sz w:val="22"/>
          <w:szCs w:val="22"/>
        </w:rPr>
        <w:t xml:space="preserve">[PL 1967, c. 430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§5930. Majority action by arbitrators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§5930. Majority action by arbitrators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§5930. MAJORITY ACTION BY ARBITRATORS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