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5533</w:t>
        <w:t xml:space="preserve">.  </w:t>
      </w:r>
      <w:r>
        <w:rPr>
          <w:b/>
        </w:rPr>
        <w:t xml:space="preserve">Failure to serve writ; contempt</w:t>
      </w:r>
    </w:p>
    <w:p>
      <w:pPr>
        <w:jc w:val="both"/>
        <w:spacing w:before="100" w:after="100"/>
        <w:ind w:start="360"/>
        <w:ind w:firstLine="360"/>
      </w:pPr>
      <w:r>
        <w:rPr/>
      </w:r>
      <w:r>
        <w:rPr/>
      </w:r>
      <w:r>
        <w:t xml:space="preserve">If any person or officer to whom such writ is directed refuses to receive it or neglects to obey and execute it as required, and no sufficient cause is shown therefor, he forfeits to the aggrieved party $400. The court or justice before whom the writ was returnable shall proceed forthwith by attachment as for a contempt, to compel obedience to the writ and to punish for the contempt.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§5533. Failure to serve writ; contempt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§5533. Failure to serve writ; contempt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§5533. FAILURE TO SERVE WRIT; CONTEMPT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