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Application to pending actions</w:t>
      </w:r>
    </w:p>
    <w:p>
      <w:pPr>
        <w:jc w:val="both"/>
        <w:spacing w:before="100" w:after="100"/>
        <w:ind w:start="360"/>
        <w:ind w:firstLine="360"/>
      </w:pPr>
      <w:r>
        <w:rPr/>
      </w:r>
      <w:r>
        <w:rPr/>
      </w:r>
      <w:r>
        <w:t xml:space="preserve">Notwithstanding </w:t>
      </w:r>
      <w:r>
        <w:t>Title 1, section 302</w:t>
      </w:r>
      <w:r>
        <w:t xml:space="preserve">, this Act applies to requests for discovery in cases pending on the effective date of this Act.</w:t>
      </w:r>
      <w:r>
        <w:t xml:space="preserve">  </w:t>
      </w:r>
      <w:r xmlns:wp="http://schemas.openxmlformats.org/drawingml/2010/wordprocessingDrawing" xmlns:w15="http://schemas.microsoft.com/office/word/2012/wordml">
        <w:rPr>
          <w:rFonts w:ascii="Arial" w:hAnsi="Arial" w:cs="Arial"/>
          <w:sz w:val="22"/>
          <w:szCs w:val="22"/>
        </w:rPr>
        <w:t xml:space="preserve">[PL 2019, c. 109,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Application to pending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Application to pending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§408. APPLICATION TO PENDING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