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w:t>
        <w:t xml:space="preserve">.  </w:t>
      </w:r>
      <w:r>
        <w:rPr>
          <w:b/>
        </w:rPr>
        <w:t xml:space="preserve">Estate held in joint tenancy taken in execution</w:t>
      </w:r>
    </w:p>
    <w:p>
      <w:pPr>
        <w:jc w:val="both"/>
        <w:spacing w:before="100" w:after="100"/>
        <w:ind w:start="360"/>
        <w:ind w:firstLine="360"/>
      </w:pPr>
      <w:r>
        <w:rPr/>
      </w:r>
      <w:r>
        <w:rPr/>
      </w:r>
      <w:r>
        <w:t xml:space="preserve">The whole or part of an estate held in joint tenancy or in common may be taken to satisfy an execution, in the same manner as other real estate is now taken and held in common, but the whole estate must be described and the share owned by the debtor must be stated.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§2007. Estate held in joint tenancy taken in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 Estate held in joint tenancy taken in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§2007. ESTATE HELD IN JOINT TENANCY TAKEN IN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