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DEFENSE BY SUBSEQUENT ATTACHING CREDITORS</w:t>
      </w:r>
    </w:p>
    <w:p>
      <w:pPr>
        <w:jc w:val="both"/>
        <w:spacing w:before="100" w:after="100"/>
        <w:ind w:start="1080" w:hanging="720"/>
      </w:pPr>
      <w:r>
        <w:rPr>
          <w:b/>
        </w:rPr>
        <w:t>§</w:t>
        <w:t>201</w:t>
        <w:t xml:space="preserve">.  </w:t>
      </w:r>
      <w:r>
        <w:rPr>
          <w:b/>
        </w:rPr>
        <w:t xml:space="preserve">Motion to defend prior actions by subsequent attaching creditor</w:t>
      </w:r>
    </w:p>
    <w:p>
      <w:pPr>
        <w:jc w:val="both"/>
        <w:spacing w:before="100" w:after="100"/>
        <w:ind w:start="360"/>
        <w:ind w:firstLine="360"/>
      </w:pPr>
      <w:r>
        <w:rPr/>
      </w:r>
      <w:r>
        <w:rPr/>
      </w:r>
      <w:r>
        <w:t xml:space="preserve">When property has been attached, a plaintiff who has caused it to be attached in a subsequent action may, by himself or attorney, move the court for leave to defend the prior action and set forth therein the facts as he believes them to be, under oath. The court may grant or refuse such leave.</w:t>
      </w:r>
    </w:p>
    <w:p>
      <w:pPr>
        <w:jc w:val="both"/>
        <w:spacing w:before="100" w:after="100"/>
        <w:ind w:start="1080" w:hanging="720"/>
      </w:pPr>
      <w:r>
        <w:rPr>
          <w:b/>
        </w:rPr>
        <w:t>§</w:t>
        <w:t>202</w:t>
        <w:t xml:space="preserve">.  </w:t>
      </w:r>
      <w:r>
        <w:rPr>
          <w:b/>
        </w:rPr>
        <w:t xml:space="preserve">Bond if motion granted</w:t>
      </w:r>
    </w:p>
    <w:p>
      <w:pPr>
        <w:jc w:val="both"/>
        <w:spacing w:before="100" w:after="100"/>
        <w:ind w:start="360"/>
        <w:ind w:firstLine="360"/>
      </w:pPr>
      <w:r>
        <w:rPr/>
      </w:r>
      <w:r>
        <w:rPr/>
      </w:r>
      <w:r>
        <w:t xml:space="preserve">If leave is granted, the plaintiff in the subsequent action shall give bond or enter into recognizance with sufficient surety in such sum as the court orders, to pay the plaintiff in the prior action all damages and costs occasioned by such defense. An entry of record shall be made that he is admitted to defend such action.</w:t>
      </w:r>
    </w:p>
    <w:p>
      <w:pPr>
        <w:jc w:val="both"/>
        <w:spacing w:before="100" w:after="100"/>
        <w:ind w:start="1080" w:hanging="720"/>
      </w:pPr>
      <w:r>
        <w:rPr>
          <w:b/>
        </w:rPr>
        <w:t>§</w:t>
        <w:t>203</w:t>
        <w:t xml:space="preserve">.  </w:t>
      </w:r>
      <w:r>
        <w:rPr>
          <w:b/>
        </w:rPr>
        <w:t xml:space="preserve">Judgment when defense fails</w:t>
      </w:r>
    </w:p>
    <w:p>
      <w:pPr>
        <w:jc w:val="both"/>
        <w:spacing w:before="100" w:after="100"/>
        <w:ind w:start="360"/>
        <w:ind w:firstLine="360"/>
      </w:pPr>
      <w:r>
        <w:rPr/>
      </w:r>
      <w:r>
        <w:rPr/>
      </w:r>
      <w:r>
        <w:t xml:space="preserve">When the plaintiff in the subsequent action enters into recognizance and fails in his defense, execution on his recognizance shall be issued against him for the damages found by the court, and costs. Judgment shall be rendered between the original parties as if no such defense had been made.</w:t>
      </w:r>
    </w:p>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DEFENSE BY SUBSEQUENT ATTACHING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DEFENSE BY SUBSEQUENT ATTACHING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9. DEFENSE BY SUBSEQUENT ATTACHING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