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w:t>
      </w:r>
    </w:p>
    <w:p>
      <w:pPr>
        <w:jc w:val="center"/>
        <w:ind w:start="360"/>
        <w:spacing w:before="300" w:after="300"/>
      </w:pPr>
      <w:r>
        <w:rPr>
          <w:b/>
        </w:rPr>
        <w:t xml:space="preserve">PROCESS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551</w:t>
        <w:t xml:space="preserve">.  </w:t>
      </w:r>
      <w:r>
        <w:rPr>
          <w:b/>
        </w:rPr>
        <w:t xml:space="preserve">Writs or precepts sold only to attorneys; indorsement</w:t>
      </w:r>
    </w:p>
    <w:p>
      <w:pPr>
        <w:jc w:val="both"/>
        <w:spacing w:before="100" w:after="100"/>
        <w:ind w:start="360"/>
        <w:ind w:firstLine="360"/>
      </w:pPr>
      <w:r>
        <w:rPr/>
      </w:r>
      <w:r>
        <w:rPr/>
      </w:r>
      <w:r>
        <w:t xml:space="preserve">Clerks of judicial courts, judges and registers of the probate courts, judges and clerks of the District Court shall not sell or deliver any blank writs or precepts bearing the seal of said courts and the signature of said judges and registers to any person, except one who has been admitted as an attorney in accordance with the laws of this State. Said judges and registers of said probate courts shall not receive any paper, petition or other instrument pertaining to the practice of law before said probate courts unless it bears the indorsement of an attorney or counselor at law duly authorized to practice before said courts. The above provisions shall not apply to a party in interest in the subject matter in said courts.</w:t>
      </w:r>
      <w:r>
        <w:t xml:space="preserve">  </w:t>
      </w:r>
      <w:r xmlns:wp="http://schemas.openxmlformats.org/drawingml/2010/wordprocessingDrawing" xmlns:w15="http://schemas.microsoft.com/office/word/2012/wordml">
        <w:rPr>
          <w:rFonts w:ascii="Arial" w:hAnsi="Arial" w:cs="Arial"/>
          <w:sz w:val="22"/>
          <w:szCs w:val="22"/>
        </w:rPr>
        <w:t xml:space="preserve">[PL 1979, c. 663, §77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§77 (AMD). </w:t>
      </w:r>
    </w:p>
    <w:p>
      <w:pPr>
        <w:jc w:val="both"/>
        <w:spacing w:before="100" w:after="100"/>
        <w:ind w:start="1080" w:hanging="720"/>
      </w:pPr>
      <w:r>
        <w:rPr>
          <w:b/>
        </w:rPr>
        <w:t>§</w:t>
        <w:t>552</w:t>
        <w:t xml:space="preserve">.  </w:t>
      </w:r>
      <w:r>
        <w:rPr>
          <w:b/>
        </w:rPr>
        <w:t xml:space="preserve">Writs of seizin or execution</w:t>
      </w:r>
    </w:p>
    <w:p>
      <w:pPr>
        <w:jc w:val="both"/>
        <w:spacing w:before="100" w:after="100"/>
        <w:ind w:start="360"/>
        <w:ind w:firstLine="360"/>
      </w:pPr>
      <w:r>
        <w:rPr/>
      </w:r>
      <w:r>
        <w:rPr/>
      </w:r>
      <w:r>
        <w:t xml:space="preserve">Writs of seizin or execution and all other processes appropriate to civil actions in which equitable relief is sought may be issued by the court to enforce its decrees.</w:t>
      </w:r>
    </w:p>
    <w:p>
      <w:pPr>
        <w:jc w:val="both"/>
        <w:spacing w:before="100" w:after="100"/>
        <w:ind w:start="1080" w:hanging="720"/>
      </w:pPr>
      <w:r>
        <w:rPr>
          <w:b/>
        </w:rPr>
        <w:t>§</w:t>
        <w:t>553</w:t>
        <w:t xml:space="preserve">.  </w:t>
      </w:r>
      <w:r>
        <w:rPr>
          <w:b/>
        </w:rPr>
        <w:t xml:space="preserve">Action commenced when complaint filed</w:t>
      </w:r>
    </w:p>
    <w:p>
      <w:pPr>
        <w:jc w:val="both"/>
        <w:spacing w:before="100" w:after="100"/>
        <w:ind w:start="360"/>
        <w:ind w:firstLine="360"/>
      </w:pPr>
      <w:r>
        <w:rPr/>
      </w:r>
      <w:r>
        <w:rPr/>
      </w:r>
      <w:r>
        <w:t xml:space="preserve">An action is commenced when the summons and complaint are served or when the complaint is filed with the court,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1971, c. 544, §43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§43 (RPR). </w:t>
      </w:r>
    </w:p>
    <w:p>
      <w:pPr>
        <w:jc w:val="both"/>
        <w:spacing w:before="100" w:after="100"/>
        <w:ind w:start="1080" w:hanging="720"/>
      </w:pPr>
      <w:r>
        <w:rPr>
          <w:b/>
        </w:rPr>
        <w:t>§</w:t>
        <w:t>554</w:t>
        <w:t xml:space="preserve">.  </w:t>
      </w:r>
      <w:r>
        <w:rPr>
          <w:b/>
        </w:rPr>
        <w:t xml:space="preserve">New process after loss or destruction</w:t>
      </w:r>
    </w:p>
    <w:p>
      <w:pPr>
        <w:jc w:val="both"/>
        <w:spacing w:before="100" w:after="100"/>
        <w:ind w:start="360"/>
        <w:ind w:firstLine="360"/>
      </w:pPr>
      <w:r>
        <w:rPr/>
      </w:r>
      <w:r>
        <w:rPr/>
      </w:r>
      <w:r>
        <w:t xml:space="preserve">When in an action pending, the loss or destruction of a writ, complaint or other process after service is proved by affidavit or otherwise, the court may allow a new one to be filed, corresponding thereto as nearly as may be, with the same effect as the one lost or destroyed.</w:t>
      </w:r>
    </w:p>
    <w:p>
      <w:pPr>
        <w:jc w:val="both"/>
        <w:spacing w:before="100" w:after="100"/>
        <w:ind w:start="1080" w:hanging="720"/>
      </w:pPr>
      <w:r>
        <w:rPr>
          <w:b/>
        </w:rPr>
        <w:t>§</w:t>
        <w:t>555</w:t>
        <w:t xml:space="preserve">.  </w:t>
      </w:r>
      <w:r>
        <w:rPr>
          <w:b/>
        </w:rPr>
        <w:t xml:space="preserve">Copy of writ for defendant on request; neglect</w:t>
      </w:r>
    </w:p>
    <w:p>
      <w:pPr>
        <w:jc w:val="both"/>
        <w:spacing w:before="100" w:after="100"/>
        <w:ind w:start="360"/>
        <w:ind w:firstLine="360"/>
      </w:pPr>
      <w:r>
        <w:rPr/>
      </w:r>
      <w:r>
        <w:rPr/>
      </w:r>
      <w:r>
        <w:t xml:space="preserve">Every officer, plaintiff or his attorney, having in his possession a writ on which an attachment has been made, shall make and deliver to the debtor or his attorney, if requested and the legal fee tendered, an attested copy thereof, and if he unreasonably refuses or neglects to do so for 24 hours, he forfeits $5 and $5 additional for every subsequent 24 hours that he so refuses or neglects. Such forfeit shall be recovered by the debtor to his own use, in a civil action.</w:t>
      </w:r>
    </w:p>
    <w:p>
      <w:pPr>
        <w:jc w:val="both"/>
        <w:spacing w:before="100" w:after="100"/>
        <w:ind w:start="1080" w:hanging="720"/>
      </w:pPr>
      <w:r>
        <w:rPr>
          <w:b/>
        </w:rPr>
        <w:t>§</w:t>
        <w:t>556</w:t>
        <w:t xml:space="preserve">.  </w:t>
      </w:r>
      <w:r>
        <w:rPr>
          <w:b/>
        </w:rPr>
        <w:t xml:space="preserve">Special motion to dismiss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413, §1 (NEW). PL 2011, c. 559, Pt. A, §13 (AMD). PL 2023, c. 322, §1 (AMD). PL 2023, c. 626, §1 (RP). PL 2023, c. 626, §§3, 4, 7 (AFF). </w:t>
      </w:r>
    </w:p>
    <w:p>
      <w:pPr>
        <w:jc w:val="center"/>
        <w:ind w:start="360"/>
        <w:spacing w:before="300" w:after="300"/>
      </w:pPr>
      <w:r>
        <w:rPr>
          <w:b/>
        </w:rPr>
        <w:t>SUBCHAPTER</w:t>
        <w:t xml:space="preserve"> </w:t>
        <w:t>2</w:t>
      </w:r>
    </w:p>
    <w:p>
      <w:pPr>
        <w:jc w:val="center"/>
        <w:ind w:start="360"/>
        <w:spacing w:before="300" w:after="300"/>
      </w:pPr>
      <w:r>
        <w:rPr>
          <w:b/>
        </w:rPr>
        <w:t xml:space="preserve">INDORSEMENT</w:t>
      </w:r>
    </w:p>
    <w:p>
      <w:pPr>
        <w:jc w:val="both"/>
        <w:spacing w:before="100" w:after="100"/>
        <w:ind w:start="1080" w:hanging="720"/>
      </w:pPr>
      <w:r>
        <w:rPr>
          <w:b/>
        </w:rPr>
        <w:t>§</w:t>
        <w:t>601</w:t>
        <w:t xml:space="preserve">.  </w:t>
      </w:r>
      <w:r>
        <w:rPr>
          <w:b/>
        </w:rPr>
        <w:t xml:space="preserve">Necessity for</w:t>
      </w:r>
    </w:p>
    <w:p>
      <w:pPr>
        <w:jc w:val="both"/>
        <w:spacing w:before="100" w:after="100"/>
        <w:ind w:start="360"/>
        <w:ind w:firstLine="360"/>
      </w:pPr>
      <w:r>
        <w:rPr/>
      </w:r>
      <w:r>
        <w:rPr/>
      </w:r>
      <w:r>
        <w:t xml:space="preserve">When the plaintiff, petitioner or complainant in any judicial proceeding is not an inhabitant of the State, every original summons, writ, petition or complaint shall, upon motion of an adverse party made within 20 days of service upon him, be indorsed by a sufficient inhabitant of the State, or security for costs furnished by deposit in court in such amount as the court shall direct. If pending such action, the plaintiff, petitioner or complainant removes from the State, such an indorser shall be procured or security for costs furnished on motion, but if one of such plaintiffs, petitioners or complainants is an inhabitant of the State, no indorser or security shall be required except by special order of the court. The name of an attorney of this State upon such summons, writ, petition or complaint will be deemed to have been placed there to meet the requirements of this section in the absence of any words used in connection therewith showing a different purpose.</w:t>
      </w:r>
    </w:p>
    <w:p>
      <w:pPr>
        <w:jc w:val="both"/>
        <w:spacing w:before="100" w:after="100"/>
        <w:ind w:start="1080" w:hanging="720"/>
      </w:pPr>
      <w:r>
        <w:rPr>
          <w:b/>
        </w:rPr>
        <w:t>§</w:t>
        <w:t>602</w:t>
        <w:t xml:space="preserve">.  </w:t>
      </w:r>
      <w:r>
        <w:rPr>
          <w:b/>
        </w:rPr>
        <w:t xml:space="preserve">Liability of indorser</w:t>
      </w:r>
    </w:p>
    <w:p>
      <w:pPr>
        <w:jc w:val="both"/>
        <w:spacing w:before="100" w:after="100"/>
        <w:ind w:start="360"/>
        <w:ind w:firstLine="360"/>
      </w:pPr>
      <w:r>
        <w:rPr/>
      </w:r>
      <w:r>
        <w:rPr/>
      </w:r>
      <w:r>
        <w:t xml:space="preserve">In case of avoidance or inability of the plaintiff or petitioner, the indorser is liable, in a civil action brought within one year after the original judgment in the court in which it was rendered, to pay all costs recovered against the plaintiff. A return upon the execution by an officer of the county where the indorser lives, that he has demanded of the indorser payment thereof, and that he has neglected to pay or to show the officer personal property of the plaintiff sufficient to satisfy the execution, or that he cannot find the indorser within his precinct, is conclusive evidence of his liability in the action.</w:t>
      </w:r>
    </w:p>
    <w:p>
      <w:pPr>
        <w:jc w:val="both"/>
        <w:spacing w:before="100" w:after="100"/>
        <w:ind w:start="1080" w:hanging="720"/>
      </w:pPr>
      <w:r>
        <w:rPr>
          <w:b/>
        </w:rPr>
        <w:t>§</w:t>
        <w:t>603</w:t>
        <w:t xml:space="preserve">.  </w:t>
      </w:r>
      <w:r>
        <w:rPr>
          <w:b/>
        </w:rPr>
        <w:t xml:space="preserve">New indorser or additional deposit required</w:t>
      </w:r>
    </w:p>
    <w:p>
      <w:pPr>
        <w:jc w:val="both"/>
        <w:spacing w:before="100" w:after="100"/>
        <w:ind w:start="360"/>
        <w:ind w:firstLine="360"/>
      </w:pPr>
      <w:r>
        <w:rPr/>
      </w:r>
      <w:r>
        <w:rPr/>
      </w:r>
      <w:r>
        <w:t xml:space="preserve">If, pending such action, petition or process, any such indorser or deposit becomes insufficient or such indorser removes from the State, the court may require a new and sufficient indorser or additional deposit, and by consent of the defendant the name of the original indorser may be struck out. Such new indorser shall be liable or such deposit holden for all costs from the beginning of the action. If such new indorser is not provided or security furnished within the time fixed by the court, the action shall be dismissed and the defendant shall recover his costs.</w:t>
      </w:r>
    </w:p>
    <w:p>
      <w:pPr>
        <w:jc w:val="center"/>
        <w:ind w:start="360"/>
        <w:spacing w:before="300" w:after="300"/>
      </w:pPr>
      <w:r>
        <w:rPr>
          <w:b/>
        </w:rPr>
        <w:t>SUBCHAPTER</w:t>
        <w:t xml:space="preserve"> </w:t>
        <w:t>3</w:t>
      </w:r>
    </w:p>
    <w:p>
      <w:pPr>
        <w:jc w:val="center"/>
        <w:ind w:start="360"/>
        <w:spacing w:before="300" w:after="300"/>
      </w:pPr>
      <w:r>
        <w:rPr>
          <w:b/>
        </w:rPr>
        <w:t xml:space="preserve">FORM AND CONTENT</w:t>
      </w:r>
    </w:p>
    <w:p>
      <w:pPr>
        <w:jc w:val="both"/>
        <w:spacing w:before="100" w:after="100"/>
        <w:ind w:start="1080" w:hanging="720"/>
      </w:pPr>
      <w:r>
        <w:rPr>
          <w:b/>
        </w:rPr>
        <w:t>§</w:t>
        <w:t>651</w:t>
        <w:t xml:space="preserve">.  </w:t>
      </w:r>
      <w:r>
        <w:rPr>
          <w:b/>
        </w:rPr>
        <w:t xml:space="preserve">Unknown defendant sued by assumed name</w:t>
      </w:r>
    </w:p>
    <w:p>
      <w:pPr>
        <w:jc w:val="both"/>
        <w:spacing w:before="100" w:after="100"/>
        <w:ind w:start="360"/>
        <w:ind w:firstLine="360"/>
      </w:pPr>
      <w:r>
        <w:rPr/>
      </w:r>
      <w:r>
        <w:rPr/>
      </w:r>
      <w:r>
        <w:t xml:space="preserve">When the name of a defendant is not known to the plaintiff, the summons may issue against him by an assumed name. If duly served, it shall not be dismissed for that reason but may be amended on such terms as the court orders.</w:t>
      </w:r>
    </w:p>
    <w:p>
      <w:pPr>
        <w:jc w:val="both"/>
        <w:spacing w:before="100" w:after="100"/>
        <w:ind w:start="1080" w:hanging="720"/>
      </w:pPr>
      <w:r>
        <w:rPr>
          <w:b/>
        </w:rPr>
        <w:t>§</w:t>
        <w:t>652</w:t>
        <w:t xml:space="preserve">.  </w:t>
      </w:r>
      <w:r>
        <w:rPr>
          <w:b/>
        </w:rPr>
        <w:t xml:space="preserve">Verification of complaint</w:t>
      </w:r>
    </w:p>
    <w:p>
      <w:pPr>
        <w:jc w:val="both"/>
        <w:spacing w:before="100" w:after="100"/>
        <w:ind w:start="360"/>
        <w:ind w:firstLine="360"/>
      </w:pPr>
      <w:r>
        <w:rPr/>
      </w:r>
      <w:r>
        <w:rPr/>
      </w:r>
      <w:r>
        <w:t xml:space="preserve">Verification by the oath of a party for whose benefit the complaint sets forth that it is prosecuted is equivalent to such verification by the plaintiff.</w:t>
      </w:r>
    </w:p>
    <w:p>
      <w:pPr>
        <w:jc w:val="both"/>
        <w:spacing w:before="100" w:after="100"/>
        <w:ind w:start="1080" w:hanging="720"/>
      </w:pPr>
      <w:r>
        <w:rPr>
          <w:b/>
        </w:rPr>
        <w:t>§</w:t>
        <w:t>653</w:t>
        <w:t xml:space="preserve">.  </w:t>
      </w:r>
      <w:r>
        <w:rPr>
          <w:b/>
        </w:rPr>
        <w:t xml:space="preserve">Simulating legal papers forbidden</w:t>
      </w:r>
    </w:p>
    <w:p>
      <w:pPr>
        <w:jc w:val="both"/>
        <w:spacing w:before="100" w:after="100"/>
        <w:ind w:start="360"/>
        <w:ind w:firstLine="360"/>
      </w:pPr>
      <w:r>
        <w:rPr/>
      </w:r>
      <w:r>
        <w:rPr/>
      </w:r>
      <w:r>
        <w:t xml:space="preserve">No person shall send, deliver, mail or in any manner cause to be sent, delivered or mailed to any person, firm or corporation any paper or document simulating or intended to simulate a summons, complaint, writ or court process of any kind. Whoever violates this section commits a civil violation for which a forfeiture not to exceed $100 may be adjudged.</w:t>
      </w:r>
      <w:r>
        <w:t xml:space="preserve">  </w:t>
      </w:r>
      <w:r xmlns:wp="http://schemas.openxmlformats.org/drawingml/2010/wordprocessingDrawing" xmlns:w15="http://schemas.microsoft.com/office/word/2012/wordml">
        <w:rPr>
          <w:rFonts w:ascii="Arial" w:hAnsi="Arial" w:cs="Arial"/>
          <w:sz w:val="22"/>
          <w:szCs w:val="22"/>
        </w:rPr>
        <w:t xml:space="preserve">[PL 1979, c. 663,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§78 (AMD). </w:t>
      </w:r>
    </w:p>
    <w:p>
      <w:pPr>
        <w:jc w:val="center"/>
        <w:ind w:start="360"/>
        <w:spacing w:before="300" w:after="300"/>
      </w:pPr>
      <w:r>
        <w:rPr>
          <w:b/>
        </w:rPr>
        <w:t>SUBCHAPTER</w:t>
        <w:t xml:space="preserve"> </w:t>
        <w:t>4</w:t>
      </w:r>
    </w:p>
    <w:p>
      <w:pPr>
        <w:jc w:val="center"/>
        <w:ind w:start="360"/>
        <w:spacing w:before="300" w:after="300"/>
      </w:pPr>
      <w:r>
        <w:rPr>
          <w:b/>
        </w:rPr>
        <w:t xml:space="preserve">SERVICE</w:t>
      </w:r>
    </w:p>
    <w:p>
      <w:pPr>
        <w:jc w:val="both"/>
        <w:spacing w:before="100" w:after="100"/>
        <w:ind w:start="1080" w:hanging="720"/>
      </w:pPr>
      <w:r>
        <w:rPr>
          <w:b/>
        </w:rPr>
        <w:t>§</w:t>
        <w:t>701</w:t>
        <w:t xml:space="preserve">.  </w:t>
      </w:r>
      <w:r>
        <w:rPr>
          <w:b/>
        </w:rPr>
        <w:t xml:space="preserve">Rules for service</w:t>
      </w:r>
    </w:p>
    <w:p>
      <w:pPr>
        <w:jc w:val="both"/>
        <w:spacing w:before="100" w:after="100"/>
        <w:ind w:start="360"/>
        <w:ind w:firstLine="360"/>
      </w:pPr>
      <w:r>
        <w:rPr/>
      </w:r>
      <w:r>
        <w:rPr/>
      </w:r>
      <w:r>
        <w:t xml:space="preserve">Service of process shall be as prescribed by rule of court.</w:t>
      </w:r>
    </w:p>
    <w:p>
      <w:pPr>
        <w:jc w:val="both"/>
        <w:spacing w:before="100" w:after="100"/>
        <w:ind w:start="1080" w:hanging="720"/>
      </w:pPr>
      <w:r>
        <w:rPr>
          <w:b/>
        </w:rPr>
        <w:t>§</w:t>
        <w:t>702</w:t>
        <w:t xml:space="preserve">.  </w:t>
      </w:r>
      <w:r>
        <w:rPr>
          <w:b/>
        </w:rPr>
        <w:t xml:space="preserve">Duty of sheriffs, deputies and civil deputies; fees</w:t>
      </w:r>
    </w:p>
    <w:p>
      <w:pPr>
        <w:jc w:val="both"/>
        <w:spacing w:before="100" w:after="100"/>
        <w:ind w:start="360"/>
        <w:ind w:firstLine="360"/>
      </w:pPr>
      <w:r>
        <w:rPr/>
      </w:r>
      <w:r>
        <w:rPr/>
      </w:r>
      <w:r>
        <w:t xml:space="preserve">Every sheriff and each of the sheriff's deputies and civil deputies, as defined in </w:t>
      </w:r>
      <w:r>
        <w:t>Title 30‑A, section 351, subsection 5</w:t>
      </w:r>
      <w:r>
        <w:t xml:space="preserve">, shall serve and execute, within the sheriff's county, all writs and precepts issued by lawful authority directed and committed to the sheriff, including those in which a town, plantation or parish of which the sheriff is a resident, or religious society or school district, of which the sheriff is at the time a member, is a party or interested, but the sheriff's legal fees for service must first be paid or secured to the sheriff. If the fees are not paid or secured to the sheriff when the process is delivered to the sheriff, the sheriff shall immediately return it to the plaintiff or attorney offering it; or if sent to the sheriff by mail or otherwise, the sheriff shall put it into a post office within 24 hours, directed to the person sending it; otherwise the sheriff waives the sheriff's right to the sheriff's fees before service.</w:t>
      </w:r>
      <w:r>
        <w:t xml:space="preserve">  </w:t>
      </w:r>
      <w:r xmlns:wp="http://schemas.openxmlformats.org/drawingml/2010/wordprocessingDrawing" xmlns:w15="http://schemas.microsoft.com/office/word/2012/wordml">
        <w:rPr>
          <w:rFonts w:ascii="Arial" w:hAnsi="Arial" w:cs="Arial"/>
          <w:sz w:val="22"/>
          <w:szCs w:val="22"/>
        </w:rPr>
        <w:t xml:space="preserve">[PL 2017, c. 332,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223, §1 (AMD). PL 2017, c. 332, §1 (AMD). </w:t>
      </w:r>
    </w:p>
    <w:p>
      <w:pPr>
        <w:jc w:val="both"/>
        <w:spacing w:before="100" w:after="100"/>
        <w:ind w:start="1080" w:hanging="720"/>
      </w:pPr>
      <w:r>
        <w:rPr>
          <w:b/>
        </w:rPr>
        <w:t>§</w:t>
        <w:t>703</w:t>
        <w:t xml:space="preserve">.  </w:t>
      </w:r>
      <w:r>
        <w:rPr>
          <w:b/>
        </w:rPr>
        <w:t xml:space="preserve">Service to precepts by constables</w:t>
      </w:r>
    </w:p>
    <w:p>
      <w:pPr>
        <w:jc w:val="both"/>
        <w:spacing w:before="100" w:after="100"/>
        <w:ind w:start="360"/>
        <w:ind w:firstLine="360"/>
      </w:pPr>
      <w:r>
        <w:rPr/>
      </w:r>
      <w:r>
        <w:rPr/>
      </w:r>
      <w:r>
        <w:t xml:space="preserve">A constable may serve, execute and return upon any person in his town or in an adjoining plantation any writ of forcible entry and detainer, or any precept in a personal action, including those in which a town, plantation, parish, religious society or school district of which he is a member is a party or interested, but before he serves any process, he shall give bond to the inhabitants of his town in the sum of $500, with 2 sureties approved by the municipal officers thereof, who shall indorse their approval on said bond in their own hands, for the faithful performance of the duties of his office as to all processes by him served or executed. For every process that he serves before giving such bond, he forfeits not less than $20 nor more than $50 to the prosecutor.</w:t>
      </w:r>
      <w:r>
        <w:t xml:space="preserve">  </w:t>
      </w:r>
      <w:r xmlns:wp="http://schemas.openxmlformats.org/drawingml/2010/wordprocessingDrawing" xmlns:w15="http://schemas.microsoft.com/office/word/2012/wordml">
        <w:rPr>
          <w:rFonts w:ascii="Arial" w:hAnsi="Arial" w:cs="Arial"/>
          <w:sz w:val="22"/>
          <w:szCs w:val="22"/>
        </w:rPr>
        <w:t xml:space="preserve">[PL 1977, c. 650,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650, §1 (AMD). </w:t>
      </w:r>
    </w:p>
    <w:p>
      <w:pPr>
        <w:jc w:val="both"/>
        <w:spacing w:before="100" w:after="100"/>
        <w:ind w:start="1080" w:hanging="720"/>
      </w:pPr>
      <w:r>
        <w:rPr>
          <w:b/>
        </w:rPr>
        <w:t>§</w:t>
        <w:t>704</w:t>
        <w:t xml:space="preserve">.  </w:t>
      </w:r>
      <w:r>
        <w:rPr>
          <w:b/>
        </w:rPr>
        <w:t xml:space="preserve">Persons subject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§34 (AMD). PL 1975, c. 280, §§1,2 (AMD). PL 1975, c. 770, §79 (RP). </w:t>
      </w:r>
    </w:p>
    <w:p>
      <w:pPr>
        <w:jc w:val="both"/>
        <w:spacing w:before="100" w:after="100"/>
        <w:ind w:start="1080" w:hanging="720"/>
      </w:pPr>
      <w:r>
        <w:rPr>
          <w:b/>
        </w:rPr>
        <w:t>§</w:t>
        <w:t>704-A</w:t>
        <w:t xml:space="preserve">.  </w:t>
      </w:r>
      <w:r>
        <w:rPr>
          <w:b/>
        </w:rPr>
        <w:t xml:space="preserve">Persons subject to jurisdiction</w:t>
      </w:r>
    </w:p>
    <w:p>
      <w:pPr>
        <w:jc w:val="both"/>
        <w:spacing w:before="100" w:after="100"/>
        <w:ind w:start="360"/>
        <w:ind w:firstLine="360"/>
      </w:pPr>
      <w:r>
        <w:rPr>
          <w:b/>
        </w:rPr>
        <w:t>1</w:t>
        <w:t xml:space="preserve">.  </w:t>
      </w:r>
      <w:r>
        <w:rPr>
          <w:b/>
        </w:rPr>
        <w:t xml:space="preserve">Declaration of purpose.</w:t>
        <w:t xml:space="preserve"> </w:t>
      </w:r>
      <w:r>
        <w:t xml:space="preserve"> </w:t>
      </w:r>
      <w:r>
        <w:t xml:space="preserve">It is declared, as a matter of legislative determination, that the public interest demands that the State provide its citizens with an effective means of redress against nonresident persons who, through certain significant minimal contacts with this State, incur obligations to citizens entitled to the state's protection. This legislative action is deemed necessary because of technological progress which has substantially increased the flow of commerce between the several states resulting in increased interaction between persons of this State and persons of other states.</w:t>
      </w:r>
    </w:p>
    <w:p>
      <w:pPr>
        <w:jc w:val="both"/>
        <w:spacing w:before="100" w:after="0"/>
        <w:ind w:start="360"/>
      </w:pPr>
      <w:r>
        <w:rPr/>
      </w:r>
      <w:r>
        <w:rPr/>
      </w:r>
      <w:r>
        <w:t xml:space="preserve">This section, to insure maximum protection to citizens of this State, shall be applied so as to assert jurisdiction over nonresident defendants to the fullest extent permitted by the due process clause of the United States Constitution, 14th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§80 (NEW).]</w:t>
      </w:r>
    </w:p>
    <w:p>
      <w:pPr>
        <w:jc w:val="both"/>
        <w:spacing w:before="100" w:after="100"/>
        <w:ind w:start="360"/>
        <w:ind w:firstLine="360"/>
      </w:pPr>
      <w:r>
        <w:rPr>
          <w:b/>
        </w:rPr>
        <w:t>2</w:t>
        <w:t xml:space="preserve">.  </w:t>
      </w:r>
      <w:r>
        <w:rPr>
          <w:b/>
        </w:rPr>
        <w:t xml:space="preserve">Causes of action.</w:t>
        <w:t xml:space="preserve"> </w:t>
      </w:r>
      <w:r>
        <w:t xml:space="preserve"> </w:t>
      </w:r>
      <w:r>
        <w:t xml:space="preserve">Any person, whether or not a citizen or resident of this State, who in person or through an agent does any of the acts hereinafter enumerated in this section, thereby submits such person, and, if an individual, his personal representative, to the jurisdiction of the courts of this State as to any cause of action arising from the doing of any of such acts:</w:t>
      </w:r>
    </w:p>
    <w:p>
      <w:pPr>
        <w:jc w:val="both"/>
        <w:spacing w:before="100" w:after="0"/>
        <w:ind w:start="720"/>
      </w:pPr>
      <w:r>
        <w:rPr/>
        <w:t>A</w:t>
        <w:t xml:space="preserve">.  </w:t>
      </w:r>
      <w:r>
        <w:rPr/>
      </w:r>
      <w:r>
        <w:t xml:space="preserve">The transaction of any business within this State;</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B</w:t>
        <w:t xml:space="preserve">.  </w:t>
      </w:r>
      <w:r>
        <w:rPr/>
      </w:r>
      <w:r>
        <w:t xml:space="preserve">Doing or causing a tortious act to be done, or causing the consequences of a tortious act to occur within this State;</w:t>
      </w:r>
      <w:r>
        <w:t xml:space="preserve">  </w:t>
      </w:r>
      <w:r xmlns:wp="http://schemas.openxmlformats.org/drawingml/2010/wordprocessingDrawing" xmlns:w15="http://schemas.microsoft.com/office/word/2012/wordml">
        <w:rPr>
          <w:rFonts w:ascii="Arial" w:hAnsi="Arial" w:cs="Arial"/>
          <w:sz w:val="22"/>
          <w:szCs w:val="22"/>
        </w:rPr>
        <w:t xml:space="preserve">[PL 1977, c. 696, §162 (AMD).]</w:t>
      </w:r>
    </w:p>
    <w:p>
      <w:pPr>
        <w:jc w:val="both"/>
        <w:spacing w:before="100" w:after="0"/>
        <w:ind w:start="720"/>
      </w:pPr>
      <w:r>
        <w:rPr/>
        <w:t>C</w:t>
        <w:t xml:space="preserve">.  </w:t>
      </w:r>
      <w:r>
        <w:rPr/>
      </w:r>
      <w:r>
        <w:t xml:space="preserve">The ownership, use or possession of any real estate situated in this State;</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D</w:t>
        <w:t xml:space="preserve">.  </w:t>
      </w:r>
      <w:r>
        <w:rPr/>
      </w:r>
      <w:r>
        <w:t xml:space="preserve">Contracting to insure any person, property or risk located within this State at the time of contracting;</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E</w:t>
        <w:t xml:space="preserve">.  </w:t>
      </w:r>
      <w:r>
        <w:rPr/>
      </w:r>
      <w:r>
        <w:t xml:space="preserve">Conception resulting in parentage within the meaning of </w:t>
      </w:r>
      <w:r>
        <w:t>Title 19‑A, chapter 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296, Pt. C, §2 (AMD); PL 2015, c. 296, Pt. D, §1 (AFF).]</w:t>
      </w:r>
    </w:p>
    <w:p>
      <w:pPr>
        <w:jc w:val="both"/>
        <w:spacing w:before="100" w:after="0"/>
        <w:ind w:start="720"/>
      </w:pPr>
      <w:r>
        <w:rPr/>
        <w:t>F</w:t>
        <w:t xml:space="preserve">.  </w:t>
      </w:r>
      <w:r>
        <w:rPr/>
      </w:r>
      <w:r>
        <w:t xml:space="preserve">Contracting to supply services or things within this State;</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G</w:t>
        <w:t xml:space="preserve">.  </w:t>
      </w:r>
      <w:r>
        <w:rPr/>
      </w:r>
      <w:r>
        <w:t xml:space="preserve">Maintaining a domicile in this State while subject to a marital or family relationship out of which arises a claim for divorce, alimony, separate maintenance, property settlement, child support or child custody; or the commission in this State of any act giving rise to such a claim; or</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H</w:t>
        <w:t xml:space="preserve">.  </w:t>
      </w:r>
      <w:r>
        <w:rPr/>
      </w:r>
      <w:r>
        <w:t xml:space="preserve">Acting as a director, manager, trustee or other officer of a corporation incorporated under the laws of, or having its principal place of business within, this State.</w:t>
      </w:r>
      <w:r>
        <w:t xml:space="preserve">  </w:t>
      </w:r>
      <w:r xmlns:wp="http://schemas.openxmlformats.org/drawingml/2010/wordprocessingDrawing" xmlns:w15="http://schemas.microsoft.com/office/word/2012/wordml">
        <w:rPr>
          <w:rFonts w:ascii="Arial" w:hAnsi="Arial" w:cs="Arial"/>
          <w:sz w:val="22"/>
          <w:szCs w:val="22"/>
        </w:rPr>
        <w:t xml:space="preserve">[PL 1975, c. 770, §80 (NEW).]</w:t>
      </w:r>
    </w:p>
    <w:p>
      <w:pPr>
        <w:jc w:val="both"/>
        <w:spacing w:before="100" w:after="0"/>
        <w:ind w:start="720"/>
      </w:pPr>
      <w:r>
        <w:rPr/>
        <w:t>I</w:t>
        <w:t xml:space="preserve">.  </w:t>
      </w:r>
      <w:r>
        <w:rPr/>
      </w:r>
      <w:r>
        <w:t xml:space="preserve">Maintain any other relation to the State or to persons or property which affords a basis for the exercise of jurisdiction by the courts of this State consistent with the Constitution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1977, c. 696, §163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§2 (AMD); PL 2015, c. 296, Pt. D, §1 (AFF).]</w:t>
      </w:r>
    </w:p>
    <w:p>
      <w:pPr>
        <w:jc w:val="both"/>
        <w:spacing w:before="100" w:after="0"/>
        <w:ind w:start="360"/>
        <w:ind w:firstLine="360"/>
      </w:pPr>
      <w:r>
        <w:rPr>
          <w:b/>
        </w:rPr>
        <w:t>3</w:t>
        <w:t xml:space="preserve">.  </w:t>
      </w:r>
      <w:r>
        <w:rPr>
          <w:b/>
        </w:rPr>
        <w:t xml:space="preserve">Personal service.</w:t>
        <w:t xml:space="preserve"> </w:t>
      </w:r>
      <w:r>
        <w:t xml:space="preserve"> </w:t>
      </w:r>
      <w:r>
        <w:t xml:space="preserve">Service of process upon any person who is subject to the jurisdiction of the courts of this State, as provided in this section, may be made by personally serving the summons upon the defendant outside this State, with the same force and effect as though summons had been personally served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§80 (NEW).]</w:t>
      </w:r>
    </w:p>
    <w:p>
      <w:pPr>
        <w:jc w:val="both"/>
        <w:spacing w:before="100" w:after="0"/>
        <w:ind w:start="360"/>
        <w:ind w:firstLine="360"/>
      </w:pPr>
      <w:r>
        <w:rPr>
          <w:b/>
        </w:rPr>
        <w:t>4</w:t>
        <w:t xml:space="preserve">.  </w:t>
      </w:r>
      <w:r>
        <w:rPr>
          <w:b/>
        </w:rPr>
        <w:t xml:space="preserve">Jurisdiction based upon this section.</w:t>
        <w:t xml:space="preserve"> </w:t>
      </w:r>
      <w:r>
        <w:t xml:space="preserve"> </w:t>
      </w:r>
      <w:r>
        <w:t xml:space="preserve">Only causes of action arising from acts enumerated herein may be asserted against a defendant in an action in which jurisdiction over him is based upon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§80 (NEW).]</w:t>
      </w:r>
    </w:p>
    <w:p>
      <w:pPr>
        <w:jc w:val="both"/>
        <w:spacing w:before="100" w:after="0"/>
        <w:ind w:start="360"/>
        <w:ind w:firstLine="360"/>
      </w:pPr>
      <w:r>
        <w:rPr>
          <w:b/>
        </w:rPr>
        <w:t>5</w:t>
        <w:t xml:space="preserve">.  </w:t>
      </w:r>
      <w:r>
        <w:rPr>
          <w:b/>
        </w:rPr>
        <w:t xml:space="preserve">Other service not affected.</w:t>
        <w:t xml:space="preserve"> </w:t>
      </w:r>
      <w:r>
        <w:t xml:space="preserve"> </w:t>
      </w:r>
      <w:r>
        <w:t xml:space="preserve">Nothing contained in this section limits or affects the right to serve any process in any other manner now or hereafter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§80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§80 (NEW). PL 1977, c. 696, §§162,163 (AMD). PL 1995, c. 694, §D14 (AMD). PL 1995, c. 694, §E2 (AFF). PL 2015, c. 296, Pt. C, §2 (AMD). PL 2015, c. 296, Pt. D, §1 (AFF). </w:t>
      </w:r>
    </w:p>
    <w:p>
      <w:pPr>
        <w:jc w:val="both"/>
        <w:spacing w:before="100" w:after="100"/>
        <w:ind w:start="1080" w:hanging="720"/>
      </w:pPr>
      <w:r>
        <w:rPr>
          <w:b/>
        </w:rPr>
        <w:t>§</w:t>
        <w:t>705</w:t>
        <w:t xml:space="preserve">.  </w:t>
      </w:r>
      <w:r>
        <w:rPr>
          <w:b/>
        </w:rPr>
        <w:t xml:space="preserve">Civil process served on Sunday void; officer liable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101, §1 (AMD). PL 1995, c. 694, §D15 (AMD). PL 1995, c. 694, §E2 (AFF). PL 2011, c. 32, §1 (RP). </w:t>
      </w:r>
    </w:p>
    <w:p>
      <w:pPr>
        <w:jc w:val="both"/>
        <w:spacing w:before="100" w:after="100"/>
        <w:ind w:start="1080" w:hanging="720"/>
      </w:pPr>
      <w:r>
        <w:rPr>
          <w:b/>
        </w:rPr>
        <w:t>§</w:t>
        <w:t>706</w:t>
        <w:t xml:space="preserve">.  </w:t>
      </w:r>
      <w:r>
        <w:rPr>
          <w:b/>
        </w:rPr>
        <w:t xml:space="preserve">Execution of precepts when officer disqualified</w:t>
      </w:r>
    </w:p>
    <w:p>
      <w:pPr>
        <w:jc w:val="both"/>
        <w:spacing w:before="100" w:after="100"/>
        <w:ind w:start="360"/>
        <w:ind w:firstLine="360"/>
      </w:pPr>
      <w:r>
        <w:rPr/>
      </w:r>
      <w:r>
        <w:rPr/>
      </w:r>
      <w:r>
        <w:t xml:space="preserve">If any officer who has commenced the service or execution of a precept becomes disqualified, it may be completed by any other qualified officer with the same legal effect. If any officer aforesaid has made, in fact, any service, attachment or levy by virtue of any process placed in his hands for service and for any cause has not made his return thereon, such return shall be made by a sheriff, any deputy or other proper officer under direction of a Justice of the Superior Court held in the county where said writ is returnable, the facts to be set forth by said officer in said return to be proved to the satisfaction of said justice. If a deputy sheriff dies after he has served and returned a precept, the sheriff if alive, and if not, any deputy in commission at the time of such service may be allowed by the court to amend such return as the officer who made it might, but the rights of third parties shall not be affected thereby.</w:t>
      </w:r>
    </w:p>
    <w:p>
      <w:pPr>
        <w:jc w:val="both"/>
        <w:spacing w:before="100" w:after="100"/>
        <w:ind w:start="1080" w:hanging="720"/>
      </w:pPr>
      <w:r>
        <w:rPr>
          <w:b/>
        </w:rPr>
        <w:t>§</w:t>
        <w:t>707</w:t>
        <w:t xml:space="preserve">.  </w:t>
      </w:r>
      <w:r>
        <w:rPr>
          <w:b/>
        </w:rPr>
        <w:t xml:space="preserve">Service of process on vacating office of sheriff</w:t>
      </w:r>
    </w:p>
    <w:p>
      <w:pPr>
        <w:jc w:val="both"/>
        <w:spacing w:before="100" w:after="100"/>
        <w:ind w:start="360"/>
        <w:ind w:firstLine="360"/>
      </w:pPr>
      <w:r>
        <w:rPr/>
      </w:r>
      <w:r>
        <w:rPr/>
      </w:r>
      <w:r>
        <w:t xml:space="preserve">Sheriffs and their deputies have the same authority and their deputies are under the same obligation to serve, execute and return all processes in their hands, when for any cause they cease to hold such office, as before. Official neglects or misdoings of a deputy after his principal is out of office are a breach of such sheriff's bond.</w:t>
      </w:r>
    </w:p>
    <w:p>
      <w:pPr>
        <w:jc w:val="both"/>
        <w:spacing w:before="100" w:after="100"/>
        <w:ind w:start="1080" w:hanging="720"/>
      </w:pPr>
      <w:r>
        <w:rPr>
          <w:b/>
        </w:rPr>
        <w:t>§</w:t>
        <w:t>708</w:t>
        <w:t xml:space="preserve">.  </w:t>
      </w:r>
      <w:r>
        <w:rPr>
          <w:b/>
        </w:rPr>
        <w:t xml:space="preserve">Sheriff a party</w:t>
      </w:r>
    </w:p>
    <w:p>
      <w:pPr>
        <w:jc w:val="both"/>
        <w:spacing w:before="100" w:after="100"/>
        <w:ind w:start="360"/>
        <w:ind w:firstLine="360"/>
      </w:pPr>
      <w:r>
        <w:rPr/>
      </w:r>
      <w:r>
        <w:rPr/>
      </w:r>
      <w:r>
        <w:t xml:space="preserve">All writs and precepts in which the sheriff of any county is a party may, unless served or executed by a constable, be served or executed by the sheriff of any county adjoining that of which he is sheriff.</w:t>
      </w:r>
    </w:p>
    <w:p>
      <w:pPr>
        <w:jc w:val="both"/>
        <w:spacing w:before="100" w:after="100"/>
        <w:ind w:start="1080" w:hanging="720"/>
      </w:pPr>
      <w:r>
        <w:rPr>
          <w:b/>
        </w:rPr>
        <w:t>§</w:t>
        <w:t>709</w:t>
        <w:t xml:space="preserve">.  </w:t>
      </w:r>
      <w:r>
        <w:rPr>
          <w:b/>
        </w:rPr>
        <w:t xml:space="preserve">Service on deputy sheriff or civil deputy sheriff</w:t>
      </w:r>
    </w:p>
    <w:p>
      <w:pPr>
        <w:jc w:val="both"/>
        <w:spacing w:before="100" w:after="100"/>
        <w:ind w:start="360"/>
        <w:ind w:firstLine="360"/>
      </w:pPr>
      <w:r>
        <w:rPr/>
      </w:r>
      <w:r>
        <w:rPr/>
      </w:r>
      <w:r>
        <w:t xml:space="preserve">Any writ or precept in which the deputy or civil deputy, as defined in </w:t>
      </w:r>
      <w:r>
        <w:t>Title 30‑A, section 351, subsection 5</w:t>
      </w:r>
      <w:r>
        <w:t xml:space="preserve">, of a sheriff is a party may be served by any other deputy or civil deputy of the same sheriff.</w:t>
      </w:r>
      <w:r>
        <w:t xml:space="preserve">  </w:t>
      </w:r>
      <w:r xmlns:wp="http://schemas.openxmlformats.org/drawingml/2010/wordprocessingDrawing" xmlns:w15="http://schemas.microsoft.com/office/word/2012/wordml">
        <w:rPr>
          <w:rFonts w:ascii="Arial" w:hAnsi="Arial" w:cs="Arial"/>
          <w:sz w:val="22"/>
          <w:szCs w:val="22"/>
        </w:rPr>
        <w:t xml:space="preserve">[PL 2017, c. 332,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332, §2 (AMD). </w:t>
      </w:r>
    </w:p>
    <w:p>
      <w:pPr>
        <w:jc w:val="both"/>
        <w:spacing w:before="100" w:after="100"/>
        <w:ind w:start="1080" w:hanging="720"/>
      </w:pPr>
      <w:r>
        <w:rPr>
          <w:b/>
        </w:rPr>
        <w:t>§</w:t>
        <w:t>710</w:t>
        <w:t xml:space="preserve">.  </w:t>
      </w:r>
      <w:r>
        <w:rPr>
          <w:b/>
        </w:rPr>
        <w:t xml:space="preserve">Service of precepts for work-jails in one or more counties</w:t>
      </w:r>
    </w:p>
    <w:p>
      <w:pPr>
        <w:jc w:val="both"/>
        <w:spacing w:before="100" w:after="100"/>
        <w:ind w:start="360"/>
        <w:ind w:firstLine="360"/>
      </w:pPr>
      <w:r>
        <w:rPr/>
      </w:r>
      <w:r>
        <w:rPr/>
      </w:r>
      <w:r>
        <w:t xml:space="preserve">An officer of any county qualified to serve precepts in criminal cases in the county where he resides may serve any precept required by the laws providing for work-jails, whether such service is performed in whole or in part in one or more counties, and processes shall be issued and directed accordingly.</w:t>
      </w:r>
    </w:p>
    <w:p>
      <w:pPr>
        <w:jc w:val="both"/>
        <w:spacing w:before="100" w:after="100"/>
        <w:ind w:start="1080" w:hanging="720"/>
      </w:pPr>
      <w:r>
        <w:rPr>
          <w:b/>
        </w:rPr>
        <w:t>§</w:t>
        <w:t>711</w:t>
        <w:t xml:space="preserve">.  </w:t>
      </w:r>
      <w:r>
        <w:rPr>
          <w:b/>
        </w:rPr>
        <w:t xml:space="preserve">Action under bastardy laws; service of precept by constable or sheriff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217, §1 (RP). </w:t>
      </w:r>
    </w:p>
    <w:p>
      <w:pPr>
        <w:jc w:val="both"/>
        <w:spacing w:before="100" w:after="100"/>
        <w:ind w:start="1080" w:hanging="720"/>
      </w:pPr>
      <w:r>
        <w:rPr>
          <w:b/>
        </w:rPr>
        <w:t>§</w:t>
        <w:t>712</w:t>
        <w:t xml:space="preserve">.  </w:t>
      </w:r>
      <w:r>
        <w:rPr>
          <w:b/>
        </w:rPr>
        <w:t xml:space="preserve">Service in actions for breach of duty of officer where principal out of State</w:t>
      </w:r>
    </w:p>
    <w:p>
      <w:pPr>
        <w:jc w:val="both"/>
        <w:spacing w:before="100" w:after="100"/>
        <w:ind w:start="360"/>
        <w:ind w:firstLine="360"/>
      </w:pPr>
      <w:r>
        <w:rPr/>
      </w:r>
      <w:r>
        <w:rPr/>
      </w:r>
      <w:r>
        <w:t xml:space="preserve">In actions against sheriffs, deputy sheriffs and constables for breach of official duty where the principal defendant is out of the State, service may be made on such defendant by delivering a copy of the summons and of the complaint to each of the sureties on his official bond 14 days before the return day thereof, and the Superior Court may order further notice to the defendant by publication of an abstract of the complaint and order thereon in a newspaper of general circulation in the county where the complaint is returnable or in the state paper or in such other manner as the court directs. If the order is complied with and proved, the defendant shall answer to the action and judgment in such case has the same effect as if personal service was made upon the principal defendant.</w:t>
      </w:r>
      <w:r>
        <w:t xml:space="preserve">  </w:t>
      </w:r>
      <w:r xmlns:wp="http://schemas.openxmlformats.org/drawingml/2010/wordprocessingDrawing" xmlns:w15="http://schemas.microsoft.com/office/word/2012/wordml">
        <w:rPr>
          <w:rFonts w:ascii="Arial" w:hAnsi="Arial" w:cs="Arial"/>
          <w:sz w:val="22"/>
          <w:szCs w:val="22"/>
        </w:rPr>
        <w:t xml:space="preserve">[PL 1987, c. 667,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§8 (AMD). </w:t>
      </w:r>
    </w:p>
    <w:p>
      <w:pPr>
        <w:jc w:val="both"/>
        <w:spacing w:before="100" w:after="100"/>
        <w:ind w:start="1080" w:hanging="720"/>
      </w:pPr>
      <w:r>
        <w:rPr>
          <w:b/>
        </w:rPr>
        <w:t>§</w:t>
        <w:t>713</w:t>
        <w:t xml:space="preserve">.  </w:t>
      </w:r>
      <w:r>
        <w:rPr>
          <w:b/>
        </w:rPr>
        <w:t xml:space="preserve">Constables of Bristol may serve on islands</w:t>
      </w:r>
    </w:p>
    <w:p>
      <w:pPr>
        <w:jc w:val="both"/>
        <w:spacing w:before="100" w:after="100"/>
        <w:ind w:start="360"/>
        <w:ind w:firstLine="360"/>
      </w:pPr>
      <w:r>
        <w:rPr/>
      </w:r>
      <w:r>
        <w:rPr/>
      </w:r>
      <w:r>
        <w:t xml:space="preserve">The constables of the Town of Bristol may serve all precepts on Muscongus and Harbor Islands, in the County of Lincoln, the same as in their own town, until and unless said islands can legally elect constables.</w:t>
      </w:r>
    </w:p>
    <w:p>
      <w:pPr>
        <w:jc w:val="center"/>
        <w:ind w:start="360"/>
        <w:spacing w:before="300" w:after="300"/>
      </w:pPr>
      <w:r>
        <w:rPr>
          <w:b/>
        </w:rPr>
        <w:t>SUBCHAPTER</w:t>
        <w:t xml:space="preserve"> </w:t>
        <w:t>5</w:t>
      </w:r>
    </w:p>
    <w:p>
      <w:pPr>
        <w:jc w:val="center"/>
        <w:ind w:start="360"/>
        <w:spacing w:before="300" w:after="300"/>
      </w:pPr>
      <w:r>
        <w:rPr>
          <w:b/>
        </w:rPr>
        <w:t xml:space="preserve">UNIFORM PUBLIC EXPRESSION PROTECTION ACT</w:t>
      </w:r>
    </w:p>
    <w:p>
      <w:pPr>
        <w:jc w:val="both"/>
        <w:spacing w:before="100" w:after="100"/>
        <w:ind w:start="1080" w:hanging="720"/>
      </w:pPr>
      <w:r>
        <w:rPr>
          <w:b/>
        </w:rPr>
        <w:t>§</w:t>
        <w:t>731</w:t>
        <w:t xml:space="preserve">.  </w:t>
      </w:r>
      <w:r>
        <w:rPr>
          <w:b/>
        </w:rPr>
        <w:t xml:space="preserve">Short title</w:t>
      </w:r>
    </w:p>
    <w:p>
      <w:pPr>
        <w:jc w:val="both"/>
        <w:spacing w:before="100" w:after="100"/>
        <w:ind w:start="360"/>
        <w:ind w:firstLine="360"/>
      </w:pPr>
      <w:r>
        <w:rPr/>
      </w:r>
      <w:r>
        <w:rPr/>
      </w:r>
      <w:r>
        <w:t xml:space="preserve">This subchapter may be known and cited as "the Uniform Public Expression Protection Act."</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360"/>
        <w:ind w:firstLine="360"/>
      </w:pPr>
      <w:r>
        <w:rPr>
          <w:b/>
        </w:rPr>
        <w:t>1</w:t>
        <w:t xml:space="preserve">.  </w:t>
      </w:r>
      <w:r>
        <w:rPr>
          <w:b/>
        </w:rPr>
        <w:t xml:space="preserve">Governmental unit.</w:t>
        <w:t xml:space="preserve"> </w:t>
      </w:r>
      <w:r>
        <w:t xml:space="preserve"> </w:t>
      </w:r>
      <w:r>
        <w:t xml:space="preserve">"Governmental unit" means a public corporation or government or governmental subdivision, agency or instrumentality.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1-A</w:t>
        <w:t xml:space="preserve">.  </w:t>
      </w:r>
      <w:r>
        <w:rPr>
          <w:b/>
        </w:rPr>
        <w:t xml:space="preserve">Cyberbullying.</w:t>
        <w:t xml:space="preserve"> </w:t>
      </w:r>
      <w:r>
        <w:t xml:space="preserve"> </w:t>
      </w:r>
      <w:r>
        <w:t xml:space="preserve">"Cyberbullying" has the same meaning as in </w:t>
      </w:r>
      <w:r>
        <w:t>Title 20‑A, section 6554, 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100"/>
        <w:ind w:start="360"/>
        <w:ind w:firstLine="360"/>
      </w:pPr>
      <w:r>
        <w:rPr>
          <w:b/>
        </w:rPr>
        <w:t>1-B</w:t>
        <w:t xml:space="preserve">.  </w:t>
      </w:r>
      <w:r>
        <w:rPr>
          <w:b/>
        </w:rPr>
        <w:t xml:space="preserve">Discrimination.</w:t>
        <w:t xml:space="preserve"> </w:t>
      </w:r>
      <w:r>
        <w:t xml:space="preserve"> </w:t>
      </w:r>
      <w:r>
        <w:t xml:space="preserve">"Discrimination" has the same meaning as in </w:t>
      </w:r>
      <w:r>
        <w:t>Title 5, section 4553, subsection 2</w:t>
      </w:r>
      <w:r>
        <w:t xml:space="preserve">, and includes:</w:t>
      </w:r>
    </w:p>
    <w:p>
      <w:pPr>
        <w:jc w:val="both"/>
        <w:spacing w:before="100" w:after="0"/>
        <w:ind w:start="720"/>
      </w:pPr>
      <w:r>
        <w:rPr/>
        <w:t>A</w:t>
        <w:t xml:space="preserve">.  </w:t>
      </w:r>
      <w:r>
        <w:rPr/>
      </w:r>
      <w:r>
        <w:t xml:space="preserve">Subjecting to harassment;</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B</w:t>
        <w:t xml:space="preserve">.  </w:t>
      </w:r>
      <w:r>
        <w:rPr/>
      </w:r>
      <w:r>
        <w:t xml:space="preserve">Failing to prevent an act of discrimination;</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C</w:t>
        <w:t xml:space="preserve">.  </w:t>
      </w:r>
      <w:r>
        <w:rPr/>
      </w:r>
      <w:r>
        <w:t xml:space="preserve">Aiding, abetting, inciting, compelling or coercing an act of discrimination; or</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D</w:t>
        <w:t xml:space="preserve">.  </w:t>
      </w:r>
      <w:r>
        <w:rPr/>
      </w:r>
      <w:r>
        <w:t xml:space="preserve">Retaliating against a person for reporting an act of discrimination.</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 individual, estate, trust, partnership, business or nonprofit entity, governmental unit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3</w:t>
        <w:t xml:space="preserve">.  </w:t>
      </w:r>
      <w:r>
        <w:rPr>
          <w:b/>
        </w:rPr>
        <w:t xml:space="preserve">Sexual assault.</w:t>
        <w:t xml:space="preserve"> </w:t>
      </w:r>
      <w:r>
        <w:t xml:space="preserve"> </w:t>
      </w:r>
      <w:r>
        <w:t xml:space="preserve">"Sexual assault" means conduct described under </w:t>
      </w:r>
      <w:r>
        <w:t>Title 17‑A, chapters 11</w:t>
      </w:r>
      <w:r>
        <w:t xml:space="preserve"> and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100"/>
        <w:ind w:start="360"/>
        <w:ind w:firstLine="360"/>
      </w:pPr>
      <w:r>
        <w:rPr>
          <w:b/>
        </w:rPr>
        <w:t>4</w:t>
        <w:t xml:space="preserve">.  </w:t>
      </w:r>
      <w:r>
        <w:rPr>
          <w:b/>
        </w:rPr>
        <w:t xml:space="preserve">Sexual harassment.</w:t>
        <w:t xml:space="preserve"> </w:t>
      </w:r>
      <w:r>
        <w:t xml:space="preserve"> </w:t>
      </w:r>
      <w:r>
        <w:t xml:space="preserve">"Sexual harassment" means verbal or physical conduct of a sexual nature directed at a specific person, including:</w:t>
      </w:r>
    </w:p>
    <w:p>
      <w:pPr>
        <w:jc w:val="both"/>
        <w:spacing w:before="100" w:after="0"/>
        <w:ind w:start="720"/>
      </w:pPr>
      <w:r>
        <w:rPr/>
        <w:t>A</w:t>
        <w:t xml:space="preserve">.  </w:t>
      </w:r>
      <w:r>
        <w:rPr/>
      </w:r>
      <w:r>
        <w:t xml:space="preserve">Unwelcome sexual advances;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B</w:t>
        <w:t xml:space="preserve">.  </w:t>
      </w:r>
      <w:r>
        <w:rPr/>
      </w:r>
      <w:r>
        <w:t xml:space="preserve">Sexually suggestive remarks or actions;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C</w:t>
        <w:t xml:space="preserve">.  </w:t>
      </w:r>
      <w:r>
        <w:rPr/>
      </w:r>
      <w:r>
        <w:t xml:space="preserve">Unwanted hugs, touches or kisses;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D</w:t>
        <w:t xml:space="preserve">.  </w:t>
      </w:r>
      <w:r>
        <w:rPr/>
      </w:r>
      <w:r>
        <w:t xml:space="preserve">Requests for sexual favors; or</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E</w:t>
        <w:t xml:space="preserve">.  </w:t>
      </w:r>
      <w:r>
        <w:rPr/>
      </w:r>
      <w:r>
        <w:t xml:space="preserve">Retaliation for communicating about or filing a complaint of sexual harassment.</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0"/>
        <w:ind w:start="360"/>
        <w:ind w:firstLine="360"/>
      </w:pPr>
      <w:r>
        <w:rPr>
          <w:b/>
        </w:rPr>
        <w:t>5</w:t>
        <w:t xml:space="preserve">.  </w:t>
      </w:r>
      <w:r>
        <w:rPr>
          <w:b/>
        </w:rPr>
        <w:t xml:space="preserve">Sexual misconduct.</w:t>
        <w:t xml:space="preserve"> </w:t>
      </w:r>
      <w:r>
        <w:t xml:space="preserve"> </w:t>
      </w:r>
      <w:r>
        <w:t xml:space="preserve">"Sexual misconduct" means conduct described in </w:t>
      </w:r>
      <w:r>
        <w:t>Title 17‑A, chapter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PL 2025, c. 403, §1 (AMD). </w:t>
      </w:r>
    </w:p>
    <w:p>
      <w:pPr>
        <w:jc w:val="both"/>
        <w:spacing w:before="100" w:after="100"/>
        <w:ind w:start="1080" w:hanging="720"/>
      </w:pPr>
      <w:r>
        <w:rPr>
          <w:b/>
        </w:rPr>
        <w:t>§</w:t>
        <w:t>733</w:t>
        <w:t xml:space="preserve">.  </w:t>
      </w:r>
      <w:r>
        <w:rPr>
          <w:b/>
        </w:rPr>
        <w:t xml:space="preserve">Applicability</w:t>
      </w:r>
    </w:p>
    <w:p>
      <w:pPr>
        <w:jc w:val="both"/>
        <w:spacing w:before="100" w:after="0"/>
        <w:ind w:start="360"/>
        <w:ind w:firstLine="360"/>
      </w:pPr>
      <w:r>
        <w:rPr>
          <w:b/>
        </w:rPr>
        <w:t>1</w:t>
        <w:t xml:space="preserve">.  </w:t>
      </w:r>
      <w:r>
        <w:rPr>
          <w:b/>
        </w:rPr>
        <w:t xml:space="preserve">Goods or services.</w:t>
        <w:t xml:space="preserve"> </w:t>
      </w:r>
      <w:r>
        <w:t xml:space="preserve"> </w:t>
      </w:r>
      <w:r>
        <w:t xml:space="preserve">For the purposes of this section, "goods or services" does not include the creation, dissemination, exhibition or advertisement or similar promotion of a dramatic, literary, musical, political, journalistic or artistic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100"/>
        <w:ind w:start="360"/>
        <w:ind w:firstLine="360"/>
      </w:pPr>
      <w:r>
        <w:rPr>
          <w:b/>
        </w:rPr>
        <w:t>2</w:t>
        <w:t xml:space="preserve">.  </w:t>
      </w:r>
      <w:r>
        <w:rPr>
          <w:b/>
        </w:rPr>
        <w:t xml:space="preserve">Cause of action asserted.</w:t>
        <w:t xml:space="preserve"> </w:t>
      </w:r>
      <w:r>
        <w:t xml:space="preserve"> </w:t>
      </w:r>
      <w:r>
        <w:t xml:space="preserve">Except as otherwise provided in </w:t>
      </w:r>
      <w:r>
        <w:t>subsection 3</w:t>
      </w:r>
      <w:r>
        <w:t xml:space="preserve">, this subchapter applies to a cause of action asserted in a civil action against a person based on the person's:</w:t>
      </w:r>
    </w:p>
    <w:p>
      <w:pPr>
        <w:jc w:val="both"/>
        <w:spacing w:before="100" w:after="0"/>
        <w:ind w:start="720"/>
      </w:pPr>
      <w:r>
        <w:rPr/>
        <w:t>A</w:t>
        <w:t xml:space="preserve">.  </w:t>
      </w:r>
      <w:r>
        <w:rPr/>
      </w:r>
      <w:r>
        <w:t xml:space="preserve">Communication in a legislative, executive, judicial, administrative or other governmental proceeding;</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Communication on an issue under consideration or review in a legislative, executive, judicial, administrative or other governmental proceeding;</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C</w:t>
        <w:t xml:space="preserve">.  </w:t>
      </w:r>
      <w:r>
        <w:rPr/>
      </w:r>
      <w:r>
        <w:t xml:space="preserve">Exercise of the right of freedom of speech or of the press, the right to assemble or petition or the right of association, guaranteed by the United States Constitution or by the Constitution of Maine, on a matter of public concern;</w:t>
      </w:r>
      <w:r>
        <w:t xml:space="preserve">  </w:t>
      </w:r>
      <w:r xmlns:wp="http://schemas.openxmlformats.org/drawingml/2010/wordprocessingDrawing" xmlns:w15="http://schemas.microsoft.com/office/word/2012/wordml">
        <w:rPr>
          <w:rFonts w:ascii="Arial" w:hAnsi="Arial" w:cs="Arial"/>
          <w:sz w:val="22"/>
          <w:szCs w:val="22"/>
        </w:rPr>
        <w:t xml:space="preserve">[PL 2025, c. 403, §2 (AMD).]</w:t>
      </w:r>
    </w:p>
    <w:p>
      <w:pPr>
        <w:jc w:val="both"/>
        <w:spacing w:before="100" w:after="0"/>
        <w:ind w:start="720"/>
      </w:pPr>
      <w:r>
        <w:rPr/>
        <w:t>D</w:t>
        <w:t xml:space="preserve">.  </w:t>
      </w:r>
      <w:r>
        <w:rPr/>
      </w:r>
      <w:r>
        <w:t xml:space="preserve">Written or oral statement made in connection with a discrimination complaint pursuant to the Maine Human Rights Act or any written or oral statement made in connection with a complaint pursuant to </w:t>
      </w:r>
      <w:r>
        <w:t>Title 20‑A, chapter 445</w:t>
      </w:r>
      <w:r>
        <w:t xml:space="preserve"> or the so-called Title IX provisions of the federal Education Amendments of 1972, Public Law 92-318; or</w:t>
      </w:r>
      <w:r>
        <w:t xml:space="preserve">  </w:t>
      </w:r>
      <w:r xmlns:wp="http://schemas.openxmlformats.org/drawingml/2010/wordprocessingDrawing" xmlns:w15="http://schemas.microsoft.com/office/word/2012/wordml">
        <w:rPr>
          <w:rFonts w:ascii="Arial" w:hAnsi="Arial" w:cs="Arial"/>
          <w:sz w:val="22"/>
          <w:szCs w:val="22"/>
        </w:rPr>
        <w:t xml:space="preserve">[PL 2025, c. 403, §3 (AMD).]</w:t>
      </w:r>
    </w:p>
    <w:p>
      <w:pPr>
        <w:jc w:val="both"/>
        <w:spacing w:before="100" w:after="0"/>
        <w:ind w:start="720"/>
      </w:pPr>
      <w:r>
        <w:rPr/>
        <w:t>E</w:t>
        <w:t xml:space="preserve">.  </w:t>
      </w:r>
      <w:r>
        <w:rPr/>
      </w:r>
      <w:r>
        <w:t xml:space="preserve">Communication, made without malice, regarding an incident of sexual assault, sexual harassment, sexual misconduct, cyberbullying or discrimination experienced by the person, who has or at any time had a reasonable basis to file a complaint concerning the sexual assault, sexual harassment, sexual misconduct, cyberbullying or discrimination, whether the complaint was filed or not. For purposes of this paragraph, discrimination may include any conduct prohibited by </w:t>
      </w:r>
      <w:r>
        <w:t>Title 5, chapter 337, subchapters 3</w:t>
      </w:r>
      <w:r>
        <w:t xml:space="preserve">, </w:t>
      </w:r>
      <w:r>
        <w:t>4</w:t>
      </w:r>
      <w:r>
        <w:t xml:space="preserve"> and </w:t>
      </w:r>
      <w:r>
        <w:t>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§§2-4 (AMD).]</w:t>
      </w:r>
    </w:p>
    <w:p>
      <w:pPr>
        <w:jc w:val="both"/>
        <w:spacing w:before="100" w:after="100"/>
        <w:ind w:start="360"/>
        <w:ind w:firstLine="360"/>
      </w:pPr>
      <w:r>
        <w:rPr>
          <w:b/>
        </w:rPr>
        <w:t>3</w:t>
        <w:t xml:space="preserve">.  </w:t>
      </w:r>
      <w:r>
        <w:rPr>
          <w:b/>
        </w:rPr>
        <w:t xml:space="preserve">Exceptions.</w:t>
        <w:t xml:space="preserve"> </w:t>
      </w:r>
      <w:r>
        <w:t xml:space="preserve"> </w:t>
      </w:r>
      <w:r>
        <w:t xml:space="preserve">This subchapter does not apply to a cause of action asserted:</w:t>
      </w:r>
    </w:p>
    <w:p>
      <w:pPr>
        <w:jc w:val="both"/>
        <w:spacing w:before="100" w:after="0"/>
        <w:ind w:start="720"/>
      </w:pPr>
      <w:r>
        <w:rPr/>
        <w:t>A</w:t>
        <w:t xml:space="preserve">.  </w:t>
      </w:r>
      <w:r>
        <w:rPr/>
      </w:r>
      <w:r>
        <w:t xml:space="preserve">Against a governmental unit or an employee or agent of a governmental unit acting or purporting to act in an official capacity;</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By a governmental unit or an employee or agent of a governmental unit acting in an official capacity to enforce a law to protect against an imminent threat to public health or safety; or</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C</w:t>
        <w:t xml:space="preserve">.  </w:t>
      </w:r>
      <w:r>
        <w:rPr/>
      </w:r>
      <w:r>
        <w:t xml:space="preserve">Against a person primarily engaged in the business of selling or leasing goods or services if the cause of action arises out of a communication related to the person's sale or lease of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PL 2025, c. 403, §§2-4 (AMD). </w:t>
      </w:r>
    </w:p>
    <w:p>
      <w:pPr>
        <w:jc w:val="both"/>
        <w:spacing w:before="100" w:after="100"/>
        <w:ind w:start="1080" w:hanging="720"/>
      </w:pPr>
      <w:r>
        <w:rPr>
          <w:b/>
        </w:rPr>
        <w:t>§</w:t>
        <w:t>734</w:t>
        <w:t xml:space="preserve">.  </w:t>
      </w:r>
      <w:r>
        <w:rPr>
          <w:b/>
        </w:rPr>
        <w:t xml:space="preserve">Special motion for expedited relief</w:t>
      </w:r>
    </w:p>
    <w:p>
      <w:pPr>
        <w:jc w:val="both"/>
        <w:spacing w:before="100" w:after="100"/>
        <w:ind w:start="360"/>
        <w:ind w:firstLine="360"/>
      </w:pPr>
      <w:r>
        <w:rPr/>
      </w:r>
      <w:r>
        <w:rPr/>
      </w:r>
      <w:r>
        <w:t xml:space="preserve">Not later than 60 days after a party is served with a complaint, petition, cross-claim, counterclaim, 3rd-party claim or other pleading that asserts a cause of action to which this subchapter applies, or at a later time on a showing of good cause, the party may file a special motion for expedited relief to dismiss the cause of action or part of the cause of action.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735</w:t>
        <w:t xml:space="preserve">.  </w:t>
      </w:r>
      <w:r>
        <w:rPr>
          <w:b/>
        </w:rPr>
        <w:t xml:space="preserve">Stay</w:t>
      </w:r>
    </w:p>
    <w:p>
      <w:pPr>
        <w:jc w:val="both"/>
        <w:spacing w:before="100" w:after="100"/>
        <w:ind w:start="360"/>
        <w:ind w:firstLine="360"/>
      </w:pPr>
      <w:r>
        <w:rPr>
          <w:b/>
        </w:rPr>
        <w:t>1</w:t>
        <w:t xml:space="preserve">.  </w:t>
      </w:r>
      <w:r>
        <w:rPr>
          <w:b/>
        </w:rPr>
        <w:t xml:space="preserve">Stay proceedings.</w:t>
        <w:t xml:space="preserve"> </w:t>
      </w:r>
      <w:r>
        <w:t xml:space="preserve"> </w:t>
      </w:r>
      <w:r>
        <w:t xml:space="preserve">Except as otherwise provided in </w:t>
      </w:r>
      <w:r>
        <w:t>subsections 4</w:t>
      </w:r>
      <w:r>
        <w:t xml:space="preserve"> to </w:t>
      </w:r>
      <w:r>
        <w:t>7</w:t>
      </w:r>
      <w:r>
        <w:t xml:space="preserve">, on the filing of a motion under </w:t>
      </w:r>
      <w:r>
        <w:t>section 734</w:t>
      </w:r>
      <w:r>
        <w:t xml:space="preserve">:</w:t>
      </w:r>
    </w:p>
    <w:p>
      <w:pPr>
        <w:jc w:val="both"/>
        <w:spacing w:before="100" w:after="0"/>
        <w:ind w:start="720"/>
      </w:pPr>
      <w:r>
        <w:rPr/>
        <w:t>A</w:t>
        <w:t xml:space="preserve">.  </w:t>
      </w:r>
      <w:r>
        <w:rPr/>
      </w:r>
      <w:r>
        <w:t xml:space="preserve">All other proceedings between the moving party and responding party, including discovery and a pending hearing or motion, are stayed; and</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On motion by the moving party, the court may stay a hearing or motion involving another party, or discovery by another party, if the hearing or ruling on the motion would adjudicate, or the discovery would relate to, an issue material to the motion under </w:t>
      </w:r>
      <w:r>
        <w:t>section 734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2</w:t>
        <w:t xml:space="preserve">.  </w:t>
      </w:r>
      <w:r>
        <w:rPr>
          <w:b/>
        </w:rPr>
        <w:t xml:space="preserve">Length of stay.</w:t>
        <w:t xml:space="preserve"> </w:t>
      </w:r>
      <w:r>
        <w:t xml:space="preserve"> </w:t>
      </w:r>
      <w:r>
        <w:t xml:space="preserve">A stay under </w:t>
      </w:r>
      <w:r>
        <w:t>subsection 1</w:t>
      </w:r>
      <w:r>
        <w:t xml:space="preserve"> remains in effect until entry of an order ruling on the motion under </w:t>
      </w:r>
      <w:r>
        <w:t>section 734</w:t>
      </w:r>
      <w:r>
        <w:t xml:space="preserve"> and expiration of the time under the Maine Rules of Appellate Procedure for the moving party to appeal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3</w:t>
        <w:t xml:space="preserve">.  </w:t>
      </w:r>
      <w:r>
        <w:rPr>
          <w:b/>
        </w:rPr>
        <w:t xml:space="preserve">Stay on appeal.</w:t>
        <w:t xml:space="preserve"> </w:t>
      </w:r>
      <w:r>
        <w:t xml:space="preserve"> </w:t>
      </w:r>
      <w:r>
        <w:t xml:space="preserve">Except as otherwise provided in </w:t>
      </w:r>
      <w:r>
        <w:t>subsections 5</w:t>
      </w:r>
      <w:r>
        <w:t xml:space="preserve">, </w:t>
      </w:r>
      <w:r>
        <w:t>6</w:t>
      </w:r>
      <w:r>
        <w:t xml:space="preserve"> and </w:t>
      </w:r>
      <w:r>
        <w:t>7</w:t>
      </w:r>
      <w:r>
        <w:t xml:space="preserve">, if a party appeals from an order ruling on a motion under </w:t>
      </w:r>
      <w:r>
        <w:t>section 734</w:t>
      </w:r>
      <w:r>
        <w:t xml:space="preserve">, all proceedings between all parties in the action are stayed. The stay remains in effect until the conclusion of the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4</w:t>
        <w:t xml:space="preserve">.  </w:t>
      </w:r>
      <w:r>
        <w:rPr>
          <w:b/>
        </w:rPr>
        <w:t xml:space="preserve">Limited discovery.</w:t>
        <w:t xml:space="preserve"> </w:t>
      </w:r>
      <w:r>
        <w:t xml:space="preserve"> </w:t>
      </w:r>
      <w:r>
        <w:t xml:space="preserve">During a stay under </w:t>
      </w:r>
      <w:r>
        <w:t>subsection 1</w:t>
      </w:r>
      <w:r>
        <w:t xml:space="preserve">, the court may allow limited discovery if a party shows that specific information is necessary to establish whether a party has satisfied or failed to satisfy a burden under </w:t>
      </w:r>
      <w:r>
        <w:t>section 738, subsection 1</w:t>
      </w:r>
      <w:r>
        <w:t xml:space="preserve"> and the information is not reasonably available unless discovery is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5</w:t>
        <w:t xml:space="preserve">.  </w:t>
      </w:r>
      <w:r>
        <w:rPr>
          <w:b/>
        </w:rPr>
        <w:t xml:space="preserve">Motion for costs, attorney's fees and expenses.</w:t>
        <w:t xml:space="preserve"> </w:t>
      </w:r>
      <w:r>
        <w:t xml:space="preserve"> </w:t>
      </w:r>
      <w:r>
        <w:t xml:space="preserve">A motion under </w:t>
      </w:r>
      <w:r>
        <w:t>section 740</w:t>
      </w:r>
      <w:r>
        <w:t xml:space="preserve"> for costs, attorney's fees and expenses is not subject to a stay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6</w:t>
        <w:t xml:space="preserve">.  </w:t>
      </w:r>
      <w:r>
        <w:rPr>
          <w:b/>
        </w:rPr>
        <w:t xml:space="preserve">Dismissal.</w:t>
        <w:t xml:space="preserve"> </w:t>
      </w:r>
      <w:r>
        <w:t xml:space="preserve"> </w:t>
      </w:r>
      <w:r>
        <w:t xml:space="preserve">A stay granted under this section does not affect a party's ability voluntarily to dismiss a cause of action or part of a cause of action or move to sever a cause of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100"/>
        <w:ind w:start="360"/>
        <w:ind w:firstLine="360"/>
      </w:pPr>
      <w:r>
        <w:rPr>
          <w:b/>
        </w:rPr>
        <w:t>7</w:t>
        <w:t xml:space="preserve">.  </w:t>
      </w:r>
      <w:r>
        <w:rPr>
          <w:b/>
        </w:rPr>
        <w:t xml:space="preserve">Other motions.</w:t>
        <w:t xml:space="preserve"> </w:t>
      </w:r>
      <w:r>
        <w:t xml:space="preserve"> </w:t>
      </w:r>
      <w:r>
        <w:t xml:space="preserve">During a stay under this section, the court for good cause may hear and rule on:</w:t>
      </w:r>
    </w:p>
    <w:p>
      <w:pPr>
        <w:jc w:val="both"/>
        <w:spacing w:before="100" w:after="0"/>
        <w:ind w:start="720"/>
      </w:pPr>
      <w:r>
        <w:rPr/>
        <w:t>A</w:t>
        <w:t xml:space="preserve">.  </w:t>
      </w:r>
      <w:r>
        <w:rPr/>
      </w:r>
      <w:r>
        <w:t xml:space="preserve">A motion unrelated to the motion under </w:t>
      </w:r>
      <w:r>
        <w:t>section 734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A motion seeking a special or preliminary injunction to protect against an imminent threat to public health or safety.</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736</w:t>
        <w:t xml:space="preserve">.  </w:t>
      </w:r>
      <w:r>
        <w:rPr>
          <w:b/>
        </w:rPr>
        <w:t xml:space="preserve">Judicial priority</w:t>
      </w:r>
    </w:p>
    <w:p>
      <w:pPr>
        <w:jc w:val="both"/>
        <w:spacing w:before="100" w:after="100"/>
        <w:ind w:start="360"/>
        <w:ind w:firstLine="360"/>
      </w:pPr>
      <w:r>
        <w:rPr/>
      </w:r>
      <w:r>
        <w:rPr/>
      </w:r>
      <w:r>
        <w:t xml:space="preserve">An action under this subchapter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737</w:t>
        <w:t xml:space="preserve">.  </w:t>
      </w:r>
      <w:r>
        <w:rPr>
          <w:b/>
        </w:rPr>
        <w:t xml:space="preserve">Proof</w:t>
      </w:r>
    </w:p>
    <w:p>
      <w:pPr>
        <w:jc w:val="both"/>
        <w:spacing w:before="100" w:after="100"/>
        <w:ind w:start="360"/>
        <w:ind w:firstLine="360"/>
      </w:pPr>
      <w:r>
        <w:rPr/>
      </w:r>
      <w:r>
        <w:rPr/>
      </w:r>
      <w:r>
        <w:t xml:space="preserve">In ruling on a motion under </w:t>
      </w:r>
      <w:r>
        <w:t>section 734</w:t>
      </w:r>
      <w:r>
        <w:t xml:space="preserve">, the court shall consider the pleadings, the motion, any reply or response to the motion and any evidence that could be considered in ruling on a motion for summary judgment under Rule 56 of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738</w:t>
        <w:t xml:space="preserve">.  </w:t>
      </w:r>
      <w:r>
        <w:rPr>
          <w:b/>
        </w:rPr>
        <w:t xml:space="preserve">Dismissal of cause of action in whole or in part</w:t>
      </w:r>
    </w:p>
    <w:p>
      <w:pPr>
        <w:jc w:val="both"/>
        <w:spacing w:before="100" w:after="100"/>
        <w:ind w:start="360"/>
        <w:ind w:firstLine="360"/>
      </w:pPr>
      <w:r>
        <w:rPr>
          <w:b/>
        </w:rPr>
        <w:t>1</w:t>
        <w:t xml:space="preserve">.  </w:t>
      </w:r>
      <w:r>
        <w:rPr>
          <w:b/>
        </w:rPr>
        <w:t xml:space="preserve">Dismissal with prejudice.</w:t>
        <w:t xml:space="preserve"> </w:t>
      </w:r>
      <w:r>
        <w:t xml:space="preserve"> </w:t>
      </w:r>
      <w:r>
        <w:t xml:space="preserve">In ruling on a motion under </w:t>
      </w:r>
      <w:r>
        <w:t>section 734</w:t>
      </w:r>
      <w:r>
        <w:t xml:space="preserve">, the court shall dismiss with prejudice a cause of action, or part of a cause of action, if:</w:t>
      </w:r>
    </w:p>
    <w:p>
      <w:pPr>
        <w:jc w:val="both"/>
        <w:spacing w:before="100" w:after="0"/>
        <w:ind w:start="720"/>
      </w:pPr>
      <w:r>
        <w:rPr/>
        <w:t>A</w:t>
        <w:t xml:space="preserve">.  </w:t>
      </w:r>
      <w:r>
        <w:rPr/>
      </w:r>
      <w:r>
        <w:t xml:space="preserve">The moving party establishes under </w:t>
      </w:r>
      <w:r>
        <w:t>section 733, subsection 2</w:t>
      </w:r>
      <w:r>
        <w:t xml:space="preserve"> that this Act applies;</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The responding party fails to establish under </w:t>
      </w:r>
      <w:r>
        <w:t>section 733, subsection 3</w:t>
      </w:r>
      <w:r>
        <w:t xml:space="preserve"> that this Act does not apply; and</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C</w:t>
        <w:t xml:space="preserve">.  </w:t>
      </w:r>
      <w:r>
        <w:rPr/>
      </w:r>
      <w:r>
        <w:t xml:space="preserve">Either:</w:t>
      </w:r>
    </w:p>
    <w:p>
      <w:pPr>
        <w:jc w:val="both"/>
        <w:spacing w:before="100" w:after="0"/>
        <w:ind w:start="1080"/>
      </w:pPr>
      <w:r>
        <w:rPr/>
        <w:t>(</w:t>
        <w:t>1</w:t>
        <w:t xml:space="preserve">)  </w:t>
      </w:r>
      <w:r>
        <w:rPr/>
      </w:r>
      <w:r>
        <w:t xml:space="preserve">The responding party fails to establish a prima facie case as to each essential element of the cause of action; or</w:t>
      </w:r>
    </w:p>
    <w:p>
      <w:pPr>
        <w:jc w:val="both"/>
        <w:spacing w:before="100" w:after="0"/>
        <w:ind w:start="1080"/>
      </w:pPr>
      <w:r>
        <w:rPr/>
        <w:t>(</w:t>
        <w:t>2</w:t>
        <w:t xml:space="preserve">)  </w:t>
      </w:r>
      <w:r>
        <w:rPr/>
      </w:r>
      <w:r>
        <w:t xml:space="preserve">The moving party establishes that:</w:t>
      </w:r>
    </w:p>
    <w:p>
      <w:pPr>
        <w:jc w:val="both"/>
        <w:spacing w:before="100" w:after="0"/>
        <w:ind w:start="1440"/>
      </w:pPr>
      <w:r>
        <w:rPr/>
        <w:t>(</w:t>
        <w:t>a</w:t>
        <w:t xml:space="preserve">)  </w:t>
      </w:r>
      <w:r>
        <w:rPr/>
      </w:r>
      <w:r>
        <w:t xml:space="preserve">The responding party failed to state a cause of action upon which relief can be granted; or</w:t>
      </w:r>
    </w:p>
    <w:p>
      <w:pPr>
        <w:jc w:val="both"/>
        <w:spacing w:before="100" w:after="0"/>
        <w:ind w:start="1440"/>
      </w:pPr>
      <w:r>
        <w:rPr/>
        <w:t>(</w:t>
        <w:t>b</w:t>
        <w:t xml:space="preserve">)  </w:t>
      </w:r>
      <w:r>
        <w:rPr/>
      </w:r>
      <w:r>
        <w:t xml:space="preserve">There is no genuine issue as to any material fact and the moving party is entitled to judgment as a matter of law on the cause of action or part of the cause of action.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2</w:t>
        <w:t xml:space="preserve">.  </w:t>
      </w:r>
      <w:r>
        <w:rPr>
          <w:b/>
        </w:rPr>
        <w:t xml:space="preserve">Dismissal without prejudice; right to costs, attorney's fees and expenses.</w:t>
        <w:t xml:space="preserve"> </w:t>
      </w:r>
      <w:r>
        <w:t xml:space="preserve"> </w:t>
      </w:r>
      <w:r>
        <w:t xml:space="preserve">A voluntary dismissal without prejudice of a responding party's cause of action, or part of a cause of action, that is the subject of a motion under </w:t>
      </w:r>
      <w:r>
        <w:t>section 734</w:t>
      </w:r>
      <w:r>
        <w:t xml:space="preserve"> does not affect a moving party's right to obtain a ruling on the motion and seek costs, attorney's fees and expenses under </w:t>
      </w:r>
      <w:r>
        <w:t>section 740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3</w:t>
        <w:t xml:space="preserve">.  </w:t>
      </w:r>
      <w:r>
        <w:rPr>
          <w:b/>
        </w:rPr>
        <w:t xml:space="preserve">Dismissal with prejudice; prevailed on motion.</w:t>
        <w:t xml:space="preserve"> </w:t>
      </w:r>
      <w:r>
        <w:t xml:space="preserve"> </w:t>
      </w:r>
      <w:r>
        <w:t xml:space="preserve">A voluntary dismissal with prejudice of a responding party's cause of action, or part of a cause of action, that is the subject of a motion under section 734 establishes for the purpose of </w:t>
      </w:r>
      <w:r>
        <w:t>section 740</w:t>
      </w:r>
      <w:r>
        <w:t xml:space="preserve"> that the moving party prevailed on the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739</w:t>
        <w:t xml:space="preserve">.  </w:t>
      </w:r>
      <w:r>
        <w:rPr>
          <w:b/>
        </w:rPr>
        <w:t xml:space="preserve">Appeal</w:t>
      </w:r>
    </w:p>
    <w:p>
      <w:pPr>
        <w:jc w:val="both"/>
        <w:spacing w:before="100" w:after="100"/>
        <w:ind w:start="360"/>
        <w:ind w:firstLine="360"/>
      </w:pPr>
      <w:r>
        <w:rPr/>
      </w:r>
      <w:r>
        <w:rPr/>
      </w:r>
      <w:r>
        <w:t xml:space="preserve">A moving party may appeal as a matter of right from an order denying, in whole or in part, a motion under </w:t>
      </w:r>
      <w:r>
        <w:t>section 734</w:t>
      </w:r>
      <w:r>
        <w:t xml:space="preserve">. An appeal of a judgment or order under this subchapter is governed by the Maine Rules of Appellate Procedure.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740</w:t>
        <w:t xml:space="preserve">.  </w:t>
      </w:r>
      <w:r>
        <w:rPr>
          <w:b/>
        </w:rPr>
        <w:t xml:space="preserve">Costs, attorney's fees and expenses</w:t>
      </w:r>
    </w:p>
    <w:p>
      <w:pPr>
        <w:jc w:val="both"/>
        <w:spacing w:before="100" w:after="100"/>
        <w:ind w:start="360"/>
        <w:ind w:firstLine="360"/>
      </w:pPr>
      <w:r>
        <w:rPr/>
      </w:r>
      <w:r>
        <w:rPr/>
      </w:r>
      <w:r>
        <w:t xml:space="preserve">On a motion under </w:t>
      </w:r>
      <w:r>
        <w:t>section 734</w:t>
      </w:r>
      <w:r>
        <w:t xml:space="preserve">, the court shall award court costs, attorney's fees and reasonable litigation expenses related to the motion: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360"/>
        <w:ind w:firstLine="360"/>
      </w:pPr>
      <w:r>
        <w:rPr>
          <w:b/>
        </w:rPr>
        <w:t>1</w:t>
        <w:t xml:space="preserve">.  </w:t>
      </w:r>
      <w:r>
        <w:rPr>
          <w:b/>
        </w:rPr>
        <w:t xml:space="preserve">If moving party prevails.</w:t>
        <w:t xml:space="preserve"> </w:t>
      </w:r>
      <w:r>
        <w:t xml:space="preserve"> </w:t>
      </w:r>
      <w:r>
        <w:t xml:space="preserve">To the moving party if the moving party prevails on the motion;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2</w:t>
        <w:t xml:space="preserve">.  </w:t>
      </w:r>
      <w:r>
        <w:rPr>
          <w:b/>
        </w:rPr>
        <w:t xml:space="preserve">If responding party prevails.</w:t>
        <w:t xml:space="preserve"> </w:t>
      </w:r>
      <w:r>
        <w:t xml:space="preserve"> </w:t>
      </w:r>
      <w:r>
        <w:t xml:space="preserve">To the responding party if the responding party prevails on the motion and the court finds that the motion was frivolous or filed solely with intent to delay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741</w:t>
        <w:t xml:space="preserve">.  </w:t>
      </w:r>
      <w:r>
        <w:rPr>
          <w:b/>
        </w:rPr>
        <w:t xml:space="preserve">Construction</w:t>
      </w:r>
    </w:p>
    <w:p>
      <w:pPr>
        <w:jc w:val="both"/>
        <w:spacing w:before="100" w:after="100"/>
        <w:ind w:start="360"/>
        <w:ind w:firstLine="360"/>
      </w:pPr>
      <w:r>
        <w:rPr/>
      </w:r>
      <w:r>
        <w:rPr/>
      </w:r>
      <w:r>
        <w:t xml:space="preserve">This subchapter must be broadly construed and applied to protect the exercise of the right of freedom of speech and of the press, the right to assemble and petition and the right of association guaranteed by the United States Constitution or by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jc w:val="both"/>
        <w:spacing w:before="100" w:after="100"/>
        <w:ind w:start="1080" w:hanging="720"/>
      </w:pPr>
      <w:r>
        <w:rPr>
          <w:b/>
        </w:rPr>
        <w:t>§</w:t>
        <w:t>742</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chapter,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203.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