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Corporate name</w:t>
      </w:r>
    </w:p>
    <w:p>
      <w:pPr>
        <w:jc w:val="both"/>
        <w:spacing w:before="100" w:after="0"/>
        <w:ind w:start="360"/>
        <w:ind w:firstLine="360"/>
      </w:pPr>
      <w:r>
        <w:rPr>
          <w:b/>
        </w:rPr>
        <w:t>1</w:t>
        <w:t xml:space="preserve">.  </w:t>
      </w:r>
      <w:r>
        <w:rPr>
          <w:b/>
        </w:rPr>
        <w:t xml:space="preserve">Prohibition.</w:t>
        <w:t xml:space="preserve"> </w:t>
      </w:r>
      <w:r>
        <w:t xml:space="preserve"> </w:t>
      </w:r>
      <w:r>
        <w:t xml:space="preserve">A corporate name may not contain language stating or implying that the corporation is organized for a purpose other than that permitted under this chapter and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4</w:t>
      </w:r>
      <w:r>
        <w:t xml:space="preserve"> and </w:t>
      </w:r>
      <w:r>
        <w:t>5</w:t>
      </w:r>
      <w:r>
        <w:t xml:space="preserve">, a corporate name must be distinguishable on the records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corporation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D</w:t>
        <w:t xml:space="preserve">.  </w:t>
      </w:r>
      <w:r>
        <w:rPr/>
      </w:r>
      <w:r>
        <w:t xml:space="preserve">Violates any other provision of the laws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corporation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as provided in this chapter or as provided in the applicable law for that entity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5</w:t>
        <w:t xml:space="preserve">.  </w:t>
      </w:r>
      <w:r>
        <w:rPr>
          <w:b/>
        </w:rPr>
        <w:t xml:space="preserve">Use of another corporation's name.</w:t>
        <w:t xml:space="preserve"> </w:t>
      </w:r>
      <w:r>
        <w:t xml:space="preserve"> </w:t>
      </w:r>
      <w:r>
        <w:t xml:space="preserve">A corporation may use the name, including the assumed or fictitious name, of another domestic or foreign corporation that is used in this State if the other corporation is incorporated or authorized to transact business in this State and the corporation proposing to use the name:</w:t>
      </w:r>
    </w:p>
    <w:p>
      <w:pPr>
        <w:jc w:val="both"/>
        <w:spacing w:before="100" w:after="0"/>
        <w:ind w:start="720"/>
      </w:pPr>
      <w:r>
        <w:rPr/>
        <w:t>A</w:t>
        <w:t xml:space="preserve">.  </w:t>
      </w:r>
      <w:r>
        <w:rPr/>
      </w:r>
      <w:r>
        <w:t xml:space="preserve">Has merged with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Has been formed by reorganization of the other corporation; or</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Has acquired all or substantially all of the assets, including the corporate name, of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w:t>
      </w:r>
    </w:p>
    <w:p>
      <w:pPr>
        <w:jc w:val="both"/>
        <w:spacing w:before="100" w:after="0"/>
        <w:ind w:start="720"/>
      </w:pPr>
      <w:r>
        <w:rPr/>
        <w:t>A</w:t>
        <w:t xml:space="preserve">.  </w:t>
      </w:r>
      <w:r>
        <w:rPr/>
      </w:r>
      <w:r>
        <w:t xml:space="preserve">The 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The 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0"/>
        <w:ind w:start="360"/>
        <w:ind w:firstLine="360"/>
      </w:pPr>
      <w:r>
        <w:rPr>
          <w:b/>
        </w:rPr>
        <w:t>7</w:t>
        <w:t xml:space="preserve">.  </w:t>
      </w:r>
      <w:r>
        <w:rPr>
          <w:b/>
        </w:rPr>
        <w:t xml:space="preserve">Violations of this section.</w:t>
        <w:t xml:space="preserve"> </w:t>
      </w:r>
      <w:r>
        <w:t xml:space="preserve"> </w:t>
      </w:r>
      <w:r>
        <w:t xml:space="preserve">If a corporation has in other respects complied with this chapter and its articles of incorporation have been filed, subsequent discovery of a violation of this section does not invalidate its corporate existence or authority, but the courts of this State may, upon application of the State or of any interested or affected person, enjoin such violation and grant any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 Corporate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Corporate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§911. CORPORATE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