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4103</w:t>
        <w:t xml:space="preserve">.  </w:t>
      </w:r>
      <w:r>
        <w:rPr>
          <w:b/>
        </w:rPr>
        <w:t xml:space="preserve">Rule of construction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371, §2 (NEW). PL 2009, c. 450, §1 (RP). PL 2009, c. 450, §3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§4103. Rule of construction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§4103. Rule of construction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13, §4103. RULE OF CONSTRUCTION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