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3111</w:t>
        <w:t xml:space="preserve">.  </w:t>
      </w:r>
      <w:r>
        <w:rPr>
          <w:b/>
        </w:rPr>
        <w:t xml:space="preserve">Different denomination; division of time</w:t>
      </w:r>
    </w:p>
    <w:p>
      <w:pPr>
        <w:jc w:val="both"/>
        <w:spacing w:before="100" w:after="100"/>
        <w:ind w:start="360"/>
        <w:ind w:firstLine="360"/>
      </w:pPr>
      <w:r>
        <w:rPr/>
      </w:r>
      <w:r>
        <w:rPr/>
      </w:r>
      <w:r>
        <w:t xml:space="preserve">When a house of public worship is owned by persons of different denominations and when an organized society, or its members, own 5 pews therein, one or more of the minority owning not less than 5 pews may apply to a justice of the peace to obtain a division of the time of occupying the house.  The justice of the peace shall call a meeting of the owners by posting a notice in a public place in or about the house, 30 days at least before the meeting, stating the time, place and object of the meeting.</w:t>
      </w:r>
      <w:r>
        <w:t xml:space="preserve">  </w:t>
      </w:r>
      <w:r xmlns:wp="http://schemas.openxmlformats.org/drawingml/2010/wordprocessingDrawing" xmlns:w15="http://schemas.microsoft.com/office/word/2012/wordml">
        <w:rPr>
          <w:rFonts w:ascii="Arial" w:hAnsi="Arial" w:cs="Arial"/>
          <w:sz w:val="22"/>
          <w:szCs w:val="22"/>
        </w:rPr>
        <w:t xml:space="preserve">[RR 2025, c. 1, Pt. E, §46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456, §A47 (AMD). PL 1987, c. 736, §11 (AMD). RR 2025, c. 1, Pt. E, §46 (COR).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§3111. Different denomination; division of time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§3111. Different denomination; division of time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13, §3111. DIFFERENT DENOMINATION; DIVISION OF TIME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