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§2864. Insurance;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Insurance;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§2864. INSURANCE;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