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1780</w:t>
        <w:t xml:space="preserve">.  </w:t>
      </w:r>
      <w:r>
        <w:rPr>
          <w:b/>
        </w:rPr>
        <w:t xml:space="preserve">Savings clause</w:t>
      </w:r>
    </w:p>
    <w:p>
      <w:pPr>
        <w:jc w:val="both"/>
        <w:spacing w:before="100" w:after="100"/>
        <w:ind w:start="360"/>
        <w:ind w:firstLine="360"/>
      </w:pPr>
      <w:r>
        <w:rPr/>
      </w:r>
      <w:r>
        <w:rPr/>
      </w:r>
      <w:r>
        <w:t xml:space="preserve">This subchapter shall not impair or affect any act done, offense committed or right accruing, accrued or acquired, or liability, penalty, forfeiture or punishment incurred prior to July 21, 1945, but the same may be enjoyed, asserted, enforced, prosecuted or inflicted as fully and to the same extent as if this subchapter had not been passed.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§1780. Savings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§1780. Savings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§1780. SAVINGS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