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1642</w:t>
        <w:t xml:space="preserve">.  </w:t>
      </w:r>
      <w:r>
        <w:rPr>
          <w:b/>
        </w:rPr>
        <w:t xml:space="preserve">Subscribers</w:t>
      </w:r>
    </w:p>
    <w:p>
      <w:pPr>
        <w:jc w:val="both"/>
        <w:spacing w:before="100" w:after="100"/>
        <w:ind w:start="360"/>
        <w:ind w:firstLine="360"/>
      </w:pPr>
      <w:r>
        <w:rPr/>
      </w:r>
      <w:r>
        <w:rPr/>
      </w:r>
      <w:r>
        <w:t xml:space="preserve">Any natural person or group eligible for membership and legally obligated to purchase a share or shares of, or membership in, an association shall be deemed a subscriber. The articles or bylaws may determine whether, and the conditions under which, any voting rights or other rights of membership shall be granted to subscribers.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§1642. Subscribers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§1642. Subscribers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§1642. SUBSCRIBERS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