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1386</w:t>
        <w:t xml:space="preserve">.  </w:t>
      </w:r>
      <w:r>
        <w:rPr>
          <w:b/>
        </w:rPr>
        <w:t xml:space="preserve">Applicability</w:t>
      </w:r>
    </w:p>
    <w:p>
      <w:pPr>
        <w:jc w:val="both"/>
        <w:spacing w:before="100" w:after="100"/>
        <w:ind w:start="360"/>
        <w:ind w:firstLine="360"/>
      </w:pPr>
      <w:r>
        <w:rPr/>
      </w:r>
      <w:r>
        <w:rPr/>
      </w:r>
      <w:r>
        <w:t xml:space="preserve">This subchapter does not apply to any cemetery lot containing interment spaces for which permanent care and maintenance has been provided.</w:t>
      </w:r>
      <w:r>
        <w:t xml:space="preserve">  </w:t>
      </w:r>
      <w:r xmlns:wp="http://schemas.openxmlformats.org/drawingml/2010/wordprocessingDrawing" xmlns:w15="http://schemas.microsoft.com/office/word/2012/wordml">
        <w:rPr>
          <w:rFonts w:ascii="Arial" w:hAnsi="Arial" w:cs="Arial"/>
          <w:sz w:val="22"/>
          <w:szCs w:val="22"/>
        </w:rPr>
        <w:t xml:space="preserve">[PL 1987, c. 579 (NEW).]</w:t>
      </w:r>
    </w:p>
    <w:p>
      <w:pPr>
        <w:jc w:val="both"/>
        <w:spacing w:before="100" w:after="100"/>
        <w:ind w:start="360"/>
        <w:ind w:firstLine="360"/>
      </w:pPr>
      <w:r>
        <w:rPr/>
      </w:r>
      <w:r>
        <w:rPr/>
      </w:r>
      <w:r>
        <w:t xml:space="preserve">This subchapter does not apply to any cemetery of less than 1/2 of an acre.</w:t>
      </w:r>
      <w:r>
        <w:t xml:space="preserve">  </w:t>
      </w:r>
      <w:r xmlns:wp="http://schemas.openxmlformats.org/drawingml/2010/wordprocessingDrawing" xmlns:w15="http://schemas.microsoft.com/office/word/2012/wordml">
        <w:rPr>
          <w:rFonts w:ascii="Arial" w:hAnsi="Arial" w:cs="Arial"/>
          <w:sz w:val="22"/>
          <w:szCs w:val="22"/>
        </w:rPr>
        <w:t xml:space="preserve">[PL 1987, c. 579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§1386.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§1386.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§1386.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