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w:t>
        <w:t xml:space="preserve">.  </w:t>
      </w:r>
      <w:r>
        <w:rPr>
          <w:b/>
        </w:rPr>
        <w:t xml:space="preserve">Lots</w:t>
      </w:r>
    </w:p>
    <w:p>
      <w:pPr>
        <w:jc w:val="both"/>
        <w:spacing w:before="100" w:after="100"/>
        <w:ind w:start="360"/>
        <w:ind w:firstLine="360"/>
      </w:pPr>
      <w:r>
        <w:rPr/>
      </w:r>
      <w:r>
        <w:rPr/>
      </w:r>
      <w:r>
        <w:t xml:space="preserve">Lots in public or private cemeteries are exempt from attachment and levy on execution and from liability to be sold by executors and administrators of insolvent estates for the payment of debts and charges of administration. Only one lot shall be so exempt for any one person.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§1143. 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 Lots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§1143. 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