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1426</w:t>
        <w:t xml:space="preserve">.  </w:t>
      </w:r>
      <w:r>
        <w:rPr>
          <w:b/>
        </w:rPr>
        <w:t xml:space="preserve">Late reinstatement of business corporation after administrative dissolution</w:t>
      </w:r>
    </w:p>
    <w:p>
      <w:pPr>
        <w:jc w:val="both"/>
        <w:spacing w:before="100" w:after="100"/>
        <w:ind w:start="360"/>
        <w:ind w:firstLine="360"/>
      </w:pPr>
      <w:r>
        <w:rPr>
          <w:b/>
        </w:rPr>
        <w:t>1</w:t>
        <w:t xml:space="preserve">.  </w:t>
      </w:r>
      <w:r>
        <w:rPr>
          <w:b/>
        </w:rPr>
        <w:t xml:space="preserve">Application to reinstate corporation.</w:t>
        <w:t xml:space="preserve"> </w:t>
      </w:r>
      <w:r>
        <w:t xml:space="preserve"> </w:t>
      </w:r>
      <w:r>
        <w:t xml:space="preserve">A business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D</w:t>
        <w:t xml:space="preserve">.  </w:t>
      </w:r>
      <w:r>
        <w:rPr/>
      </w:r>
      <w:r>
        <w:t xml:space="preserve">Demonstrate that the corporation's name satisfies the requirements of </w:t>
      </w:r>
      <w:r>
        <w:t>section 401</w:t>
      </w:r>
      <w:r>
        <w:t xml:space="preserve"> or that the corporation is filing an amendment to change the name to satisfy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2</w:t>
        <w:t xml:space="preserve">.  </w:t>
      </w:r>
      <w:r>
        <w:rPr>
          <w:b/>
        </w:rPr>
        <w:t xml:space="preserve">Determination of need to reinstate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123, subsection 1, paragraph U</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§1426. Late reinstatement of business corporation after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§1426. Late reinstatement of business corporation after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§1426. LATE REINSTATEMENT OF BUSINESS CORPORATION AFTER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