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1107</w:t>
        <w:t xml:space="preserve">.  </w:t>
      </w:r>
      <w:r>
        <w:rPr>
          <w:b/>
        </w:rPr>
        <w:t xml:space="preserve">Filing of claims in liquidation proceedings</w:t>
      </w:r>
    </w:p>
    <w:p>
      <w:pPr>
        <w:jc w:val="both"/>
        <w:spacing w:before="100" w:after="0"/>
        <w:ind w:start="360"/>
        <w:ind w:firstLine="360"/>
      </w:pPr>
      <w:r>
        <w:rPr>
          <w:b/>
        </w:rPr>
        <w:t>1</w:t>
        <w:t xml:space="preserve">.  </w:t>
      </w:r>
      <w:r>
        <w:rPr>
          <w:b/>
        </w:rPr>
        <w:t xml:space="preserve">Proceedings to liquidate assets and affairs.</w:t>
        <w:t xml:space="preserve"> </w:t>
      </w:r>
      <w:r>
        <w:t xml:space="preserve"> </w:t>
      </w:r>
      <w:r>
        <w:t xml:space="preserve">In proceedings to liquidate the assets and affairs of a corporation, the court may require all creditors of the corporation to file with the clerk of the court or with the receiver, in such form as the court may prescribe, proofs under oath of their respective claims. If the court requires the filing of claims, it shall fix a date, which shall be not less than 4 months from the date of the order, as the last day for the filing of claims, and shall prescribe the notice that shall be given to creditors and claimants of the date so fixed. Prior to the date so fixed, the court may extend the time for the filing of claims. Creditors and claimants failing to file proofs of claims on or before the date so fixed may be barred, by order of court, from participating in the distribution of the assets of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Attachments dissolved.</w:t>
        <w:t xml:space="preserve"> </w:t>
      </w:r>
      <w:r>
        <w:t xml:space="preserve"> </w:t>
      </w:r>
      <w:r>
        <w:t xml:space="preserve">If it is determined in the course of such proceedings that the assets of the corporation, after subtracting the expenses of liquidating them and the expenses of the proceeding, will be less than the debts of the corporation, all attachments made within 4 months before the commencement of the action shall be dissolved.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§1107. Filing of claims in liquidation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§1107. Filing of claims in liquidation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§1107. FILING OF CLAIMS IN LIQUIDATION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