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9327</w:t>
        <w:t xml:space="preserve">.  </w:t>
      </w:r>
      <w:r>
        <w:rPr>
          <w:b/>
        </w:rPr>
        <w:t xml:space="preserve">Private party burn permit software</w:t>
      </w:r>
    </w:p>
    <w:p>
      <w:pPr>
        <w:jc w:val="both"/>
        <w:spacing w:before="100" w:after="100"/>
        <w:ind w:start="360"/>
        <w:ind w:firstLine="360"/>
      </w:pPr>
      <w:r>
        <w:rPr/>
      </w:r>
      <w:r>
        <w:rPr/>
      </w:r>
      <w:r>
        <w:t xml:space="preserve">The Director of the Bureau of Forestry shall allow a municipality to use burn permit software acquired from a private party to establish a publicly accessible online system to issue a permit to burn pursuant to </w:t>
      </w:r>
      <w:r>
        <w:t>section 9325</w:t>
      </w:r>
      <w:r>
        <w:t xml:space="preserve"> if the issuance of a permit to burn using the private party burn permit software is in accordance with the criteria in </w:t>
      </w:r>
      <w:r>
        <w:t>section 9321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449, §4 (NEW).]</w:t>
      </w:r>
    </w:p>
    <w:p>
      <w:pPr>
        <w:jc w:val="both"/>
        <w:spacing w:before="100" w:after="0"/>
        <w:ind w:start="360"/>
        <w:ind w:firstLine="360"/>
      </w:pPr>
      <w:r>
        <w:rPr>
          <w:b/>
        </w:rPr>
        <w:t>1</w:t>
        <w:t xml:space="preserve">.  </w:t>
      </w:r>
      <w:r>
        <w:rPr>
          <w:b/>
        </w:rPr>
        <w:t xml:space="preserve">Approval.</w:t>
        <w:t xml:space="preserve"> </w:t>
      </w:r>
      <w:r>
        <w:t xml:space="preserve"> </w:t>
      </w:r>
      <w:r>
        <w:t xml:space="preserve">The Director of the Bureau of Forestry shall approve private party burn permit software within 10 business days after a vendor or owner of a private party burn permit software system submits a request for review of the software to the director if the software submitted meets the requirements of this section and there are fewer than 2 private party burn permit software programs approved and in use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w:pPr>
        <w:jc w:val="both"/>
        <w:spacing w:before="100" w:after="0"/>
        <w:ind w:start="360"/>
        <w:ind w:firstLine="360"/>
      </w:pPr>
      <w:r>
        <w:rPr>
          <w:b/>
        </w:rPr>
        <w:t>2</w:t>
        <w:t xml:space="preserve">.  </w:t>
      </w:r>
      <w:r>
        <w:rPr>
          <w:b/>
        </w:rPr>
        <w:t xml:space="preserve">Limit on private party burn permit software.</w:t>
        <w:t xml:space="preserve"> </w:t>
      </w:r>
      <w:r>
        <w:t xml:space="preserve"> </w:t>
      </w:r>
      <w:r>
        <w:t xml:space="preserve">No more than 2 private party burn permit software programs may be approved and in operation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w:pPr>
        <w:jc w:val="both"/>
        <w:spacing w:before="100" w:after="0"/>
        <w:ind w:start="360"/>
        <w:ind w:firstLine="360"/>
      </w:pPr>
      <w:r>
        <w:rPr>
          <w:b/>
        </w:rPr>
        <w:t>3</w:t>
        <w:t xml:space="preserve">.  </w:t>
      </w:r>
      <w:r>
        <w:rPr>
          <w:b/>
        </w:rPr>
        <w:t xml:space="preserve">Notification.</w:t>
        <w:t xml:space="preserve"> </w:t>
      </w:r>
      <w:r>
        <w:t xml:space="preserve"> </w:t>
      </w:r>
      <w:r>
        <w:t xml:space="preserve">If the Director of the Bureau of Forestry does not approve the private party burn permit software that has been submitted for review under </w:t>
      </w:r>
      <w:r>
        <w:t>subsection 1</w:t>
      </w:r>
      <w:r>
        <w:t xml:space="preserve">, the director shall notify the vendor or owner of the private party burn permit software in writing of the reasons why the software has not been approved.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w:pPr>
        <w:jc w:val="both"/>
        <w:spacing w:before="100" w:after="0"/>
        <w:ind w:start="360"/>
        <w:ind w:firstLine="360"/>
      </w:pPr>
      <w:r>
        <w:rPr>
          <w:b/>
        </w:rPr>
        <w:t>4</w:t>
        <w:t xml:space="preserve">.  </w:t>
      </w:r>
      <w:r>
        <w:rPr>
          <w:b/>
        </w:rPr>
        <w:t xml:space="preserve">Appeal.</w:t>
        <w:t xml:space="preserve"> </w:t>
      </w:r>
      <w:r>
        <w:t xml:space="preserve"> </w:t>
      </w:r>
      <w:r>
        <w:t xml:space="preserve">A denial of approval of a private party burn permit software system is a final agency action that may be appealed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w:pPr>
        <w:jc w:val="both"/>
        <w:spacing w:before="100" w:after="0"/>
        <w:ind w:start="360"/>
        <w:ind w:firstLine="360"/>
      </w:pPr>
      <w:r>
        <w:rPr>
          <w:b/>
        </w:rPr>
        <w:t>5</w:t>
        <w:t xml:space="preserve">.  </w:t>
      </w:r>
      <w:r>
        <w:rPr>
          <w:b/>
        </w:rPr>
        <w:t xml:space="preserve">Fee.</w:t>
        <w:t xml:space="preserve"> </w:t>
      </w:r>
      <w:r>
        <w:t xml:space="preserve"> </w:t>
      </w:r>
      <w:r>
        <w:t xml:space="preserve">If a person uses private party burn permit software to apply for a permit to burn, that person may not be charged a fee for the permit.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w:pPr>
        <w:jc w:val="both"/>
        <w:spacing w:before="100" w:after="0"/>
        <w:ind w:start="360"/>
        <w:ind w:firstLine="360"/>
      </w:pPr>
      <w:r>
        <w:rPr>
          <w:b/>
        </w:rPr>
        <w:t>6</w:t>
        <w:t xml:space="preserve">.  </w:t>
      </w:r>
      <w:r>
        <w:rPr>
          <w:b/>
        </w:rPr>
        <w:t xml:space="preserve">Private party burn permit software charge.</w:t>
        <w:t xml:space="preserve"> </w:t>
      </w:r>
      <w:r>
        <w:t xml:space="preserve"> </w:t>
      </w:r>
      <w:r>
        <w:t xml:space="preserve">A vendor or owner of a private party burn permit software system may charge a municipality for use of private party burn permit software approved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414, §2 (AMD).]</w:t>
      </w:r>
    </w:p>
    <w:p>
      <w:pPr>
        <w:jc w:val="both"/>
        <w:spacing w:before="100" w:after="0"/>
        <w:ind w:start="360"/>
        <w:ind w:firstLine="360"/>
      </w:pPr>
      <w:r>
        <w:rPr>
          <w:b/>
        </w:rPr>
        <w:t>7</w:t>
        <w:t xml:space="preserve">.  </w:t>
      </w:r>
      <w:r>
        <w:rPr>
          <w:b/>
        </w:rPr>
        <w:t xml:space="preserve">Application for burn permit not using private party burn permit software.</w:t>
        <w:t xml:space="preserve"> </w:t>
      </w:r>
      <w:r>
        <w:t xml:space="preserve"> </w:t>
      </w:r>
      <w:r>
        <w:t xml:space="preserve">A person may not be required to apply for a permit to burn using private party burn permit software, but may apply as otherwise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w:pPr>
        <w:jc w:val="both"/>
        <w:spacing w:before="100" w:after="0"/>
        <w:ind w:start="360"/>
        <w:ind w:firstLine="360"/>
      </w:pPr>
      <w:r>
        <w:rPr>
          <w:b/>
        </w:rPr>
        <w:t>8</w:t>
        <w:t xml:space="preserve">.  </w:t>
      </w:r>
      <w:r>
        <w:rPr>
          <w:b/>
        </w:rPr>
        <w:t xml:space="preserve">Rules.</w:t>
        <w:t xml:space="preserve"> </w:t>
      </w:r>
      <w:r>
        <w:t xml:space="preserve"> </w:t>
      </w:r>
      <w:r>
        <w:t xml:space="preserve">The Director of the Bureau of Forestry may adopt rules relating to private party burn permit software requirements. Rules adopted pursuant to this subsection are major substantive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449, §4 (NEW). PL 2021, c. 414,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§9327. Private party burn permit software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§9327. Private party burn permit software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§9327. PRIVATE PARTY BURN PERMIT SOFTWARE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