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6676</w:t>
        <w:t xml:space="preserve">.  </w:t>
      </w:r>
      <w:r>
        <w:rPr>
          <w:b/>
        </w:rPr>
        <w:t xml:space="preserve">Summary of municipal ordinances</w:t>
      </w:r>
    </w:p>
    <w:p>
      <w:pPr>
        <w:jc w:val="both"/>
        <w:spacing w:before="100" w:after="100"/>
        <w:ind w:start="360"/>
        <w:ind w:firstLine="360"/>
      </w:pPr>
      <w:r>
        <w:rPr/>
      </w:r>
      <w:r>
        <w:rPr/>
      </w:r>
      <w:r>
        <w:t xml:space="preserve">The department shall prepare a summary description of all municipal shellfish ordinances, which must include, but not be limited to, a listing for each municipality of the license application period, fee structure and number of licenses available to residents and nonresidents. The department shall update the summary and make it available to the public in a manner that the commissioner considers to be effective in reaching the persons affected.</w:t>
      </w:r>
      <w:r>
        <w:t xml:space="preserve">  </w:t>
      </w:r>
      <w:r xmlns:wp="http://schemas.openxmlformats.org/drawingml/2010/wordprocessingDrawing" xmlns:w15="http://schemas.microsoft.com/office/word/2012/wordml">
        <w:rPr>
          <w:rFonts w:ascii="Arial" w:hAnsi="Arial" w:cs="Arial"/>
          <w:sz w:val="22"/>
          <w:szCs w:val="22"/>
        </w:rPr>
        <w:t xml:space="preserve">[PL 2005, c. 434,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 §2 (NEW). PL 2005, c. 434,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§6676. Summary of municipal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§6676. Summary of municipal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§6676. SUMMARY OF MUNICIPAL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