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6302</w:t>
        <w:t xml:space="preserve">.  </w:t>
      </w:r>
      <w:r>
        <w:rPr>
          <w:b/>
        </w:rPr>
        <w:t xml:space="preserve">General exceptions</w:t>
      </w:r>
    </w:p>
    <w:p>
      <w:pPr>
        <w:jc w:val="both"/>
        <w:spacing w:before="100" w:after="100"/>
        <w:ind w:start="360"/>
        <w:ind w:firstLine="360"/>
      </w:pPr>
      <w:r>
        <w:rPr/>
      </w:r>
      <w:r>
        <w:rPr/>
      </w:r>
      <w:r>
        <w:t xml:space="preserve">Notwithstanding any licensing provision, a license or certificate is not required for a person to:</w:t>
      </w:r>
      <w:r>
        <w:t xml:space="preserve">  </w:t>
      </w:r>
      <w:r xmlns:wp="http://schemas.openxmlformats.org/drawingml/2010/wordprocessingDrawing" xmlns:w15="http://schemas.microsoft.com/office/word/2012/wordml">
        <w:rPr>
          <w:rFonts w:ascii="Arial" w:hAnsi="Arial" w:cs="Arial"/>
          <w:sz w:val="22"/>
          <w:szCs w:val="22"/>
        </w:rPr>
        <w:t xml:space="preserve">[PL 1997, c. 544, §1 (AMD).]</w:t>
      </w:r>
    </w:p>
    <w:p>
      <w:pPr>
        <w:jc w:val="both"/>
        <w:spacing w:before="100" w:after="0"/>
        <w:ind w:start="360"/>
        <w:ind w:firstLine="360"/>
      </w:pPr>
      <w:r>
        <w:rPr>
          <w:b/>
        </w:rPr>
        <w:t>1</w:t>
        <w:t xml:space="preserve">.  </w:t>
      </w:r>
      <w:r>
        <w:rPr>
          <w:b/>
        </w:rPr>
        <w:t xml:space="preserve">Personal use.</w:t>
        <w:t xml:space="preserve"> </w:t>
      </w:r>
      <w:r>
        <w:t xml:space="preserve"> </w:t>
      </w:r>
      <w:r>
        <w:t xml:space="preserve">Possess or transport any marine organism that has been lawfully acquired and is for personal use. A receipt or bill of sale is required for lawful acquisition;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544, §1 (AMD).]</w:t>
      </w:r>
    </w:p>
    <w:p>
      <w:pPr>
        <w:jc w:val="both"/>
        <w:spacing w:before="100" w:after="0"/>
        <w:ind w:start="360"/>
        <w:ind w:firstLine="360"/>
      </w:pPr>
      <w:r>
        <w:rPr>
          <w:b/>
        </w:rPr>
        <w:t>2</w:t>
        <w:t xml:space="preserve">.  </w:t>
      </w:r>
      <w:r>
        <w:rPr>
          <w:b/>
        </w:rPr>
        <w:t xml:space="preserve">Common carrier.</w:t>
        <w:t xml:space="preserve"> </w:t>
      </w:r>
      <w:r>
        <w:t xml:space="preserve"> </w:t>
      </w:r>
      <w:r>
        <w:t xml:space="preserve">Carry any marine organism by a common carrier;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523, §4 (AMD).]</w:t>
      </w:r>
    </w:p>
    <w:p>
      <w:pPr>
        <w:jc w:val="both"/>
        <w:spacing w:before="100" w:after="0"/>
        <w:ind w:start="360"/>
        <w:ind w:firstLine="360"/>
      </w:pPr>
      <w:r>
        <w:rPr>
          <w:b/>
        </w:rPr>
        <w:t>3</w:t>
        <w:t xml:space="preserve">.  </w:t>
      </w:r>
      <w:r>
        <w:rPr>
          <w:b/>
        </w:rPr>
        <w:t xml:space="preserve">Hermetically sealed containers.</w:t>
        <w:t xml:space="preserve"> </w:t>
      </w:r>
      <w:r>
        <w:t xml:space="preserve"> </w:t>
      </w:r>
      <w:r>
        <w:t xml:space="preserve">Buy, sell, ship or transport within or beyond the state limits or possess any marine organism that is in a hermetically sealed container.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523, §5 (AMD).]</w:t>
      </w:r>
    </w:p>
    <w:p>
      <w:pPr>
        <w:jc w:val="both"/>
        <w:spacing w:before="100" w:after="100"/>
        <w:ind w:start="360"/>
        <w:ind w:firstLine="360"/>
      </w:pPr>
      <w:r>
        <w:rPr>
          <w:b/>
        </w:rPr>
        <w:t>4</w:t>
        <w:t xml:space="preserve">.  </w:t>
      </w:r>
      <w:r>
        <w:rPr>
          <w:b/>
        </w:rPr>
        <w:t xml:space="preserve">Retail sale of certain seafood products.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523,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1997, c. 544, §1 (AMD). PL 2009, c. 523, §§4-6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§6302. General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§6302. General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§6302. GENERAL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