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6088</w:t>
        <w:t xml:space="preserve">.  </w:t>
      </w:r>
      <w:r>
        <w:rPr>
          <w:b/>
        </w:rPr>
        <w:t xml:space="preserve">Municipal fees</w:t>
      </w:r>
    </w:p>
    <w:p>
      <w:pPr>
        <w:jc w:val="both"/>
        <w:spacing w:before="100" w:after="100"/>
        <w:ind w:start="360"/>
        <w:ind w:firstLine="360"/>
      </w:pPr>
      <w:r>
        <w:rPr/>
      </w:r>
      <w:r>
        <w:rPr/>
      </w:r>
      <w:r>
        <w:t xml:space="preserve">If a person submits an application to the commissioner for a lease or license under this subchapter and the municipality provides the commissioner with information necessary for the completion of that lease or license application, the municipality may not charge that person a fee of more than $50 for the administrative costs associated with providing that information to the commissioner on that person's behalf.</w:t>
      </w:r>
      <w:r>
        <w:t xml:space="preserve">  </w:t>
      </w:r>
      <w:r xmlns:wp="http://schemas.openxmlformats.org/drawingml/2010/wordprocessingDrawing" xmlns:w15="http://schemas.microsoft.com/office/word/2012/wordml">
        <w:rPr>
          <w:rFonts w:ascii="Arial" w:hAnsi="Arial" w:cs="Arial"/>
          <w:sz w:val="22"/>
          <w:szCs w:val="22"/>
        </w:rPr>
        <w:t xml:space="preserve">[PL 2019, c. 112,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§6088. Municipal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§6088. Municipal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§6088. MUNICIPAL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