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6041</w:t>
        <w:t xml:space="preserve">.  </w:t>
      </w:r>
      <w:r>
        <w:rPr>
          <w:b/>
        </w:rPr>
        <w:t xml:space="preserve">Pelagic and Anadromous Fisheries Fund</w:t>
      </w:r>
    </w:p>
    <w:p>
      <w:pPr>
        <w:jc w:val="both"/>
        <w:spacing w:before="100" w:after="100"/>
        <w:ind w:start="360"/>
        <w:ind w:firstLine="360"/>
      </w:pPr>
      <w:r>
        <w:rPr/>
      </w:r>
      <w:r>
        <w:rPr/>
      </w:r>
      <w:r>
        <w:t xml:space="preserve">The Pelagic and Anadromous Fisheries Fund, referred to in this section as "the fund," is established within the department.  Balances in the fund may not lapse and must be carried forward to the next fiscal year.</w:t>
      </w:r>
      <w:r>
        <w:t xml:space="preserve">  </w:t>
      </w:r>
      <w:r xmlns:wp="http://schemas.openxmlformats.org/drawingml/2010/wordprocessingDrawing" xmlns:w15="http://schemas.microsoft.com/office/word/2012/wordml">
        <w:rPr>
          <w:rFonts w:ascii="Arial" w:hAnsi="Arial" w:cs="Arial"/>
          <w:sz w:val="22"/>
          <w:szCs w:val="22"/>
        </w:rPr>
        <w:t xml:space="preserve">[PL 2009, c. 527, §1 (NEW).]</w:t>
      </w:r>
    </w:p>
    <w:p>
      <w:pPr>
        <w:jc w:val="both"/>
        <w:spacing w:before="100" w:after="0"/>
        <w:ind w:start="360"/>
        <w:ind w:firstLine="360"/>
      </w:pPr>
      <w:r>
        <w:rPr>
          <w:b/>
        </w:rPr>
        <w:t>1</w:t>
        <w:t xml:space="preserve">.  </w:t>
      </w:r>
      <w:r>
        <w:rPr>
          <w:b/>
        </w:rPr>
        <w:t xml:space="preserve">Uses of fund.</w:t>
        <w:t xml:space="preserve"> </w:t>
      </w:r>
      <w:r>
        <w:t xml:space="preserve"> </w:t>
      </w:r>
      <w:r>
        <w:t xml:space="preserve">The commissioner shall use the fund for research directly related to pelagic or anadromous fishery management and the processing of landings data.  The commissioner may authorize the expenditure of money in the fund for research and development programs that address the restoration, development or conservation of pelagic or anadromous fish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527, §1 (NEW).]</w:t>
      </w:r>
    </w:p>
    <w:p>
      <w:pPr>
        <w:jc w:val="both"/>
        <w:spacing w:before="100" w:after="0"/>
        <w:ind w:start="360"/>
        <w:ind w:firstLine="360"/>
      </w:pPr>
      <w:r>
        <w:rPr>
          <w:b/>
        </w:rPr>
        <w:t>2</w:t>
        <w:t xml:space="preserve">.  </w:t>
      </w:r>
      <w:r>
        <w:rPr>
          <w:b/>
        </w:rPr>
        <w:t xml:space="preserve">Sources of revenue.</w:t>
        <w:t xml:space="preserve"> </w:t>
      </w:r>
      <w:r>
        <w:t xml:space="preserve"> </w:t>
      </w:r>
      <w:r>
        <w:t xml:space="preserve">The fund is capitalized by surcharges assessed under </w:t>
      </w:r>
      <w:r>
        <w:t>section 6502‑A, subsection 7</w:t>
      </w:r>
      <w:r>
        <w:t xml:space="preserve"> and </w:t>
      </w:r>
      <w:r>
        <w:t>section 6502‑C, subsection 5</w:t>
      </w:r>
      <w:r>
        <w:t xml:space="preserve"> and fees collected pursuant to </w:t>
      </w:r>
      <w:r>
        <w:t>section 6502‑B, subsection 4</w:t>
      </w:r>
      <w:r>
        <w:t xml:space="preserve">.  In addition to those revenues, the commissioner may accept and deposit in the fund money from any other source, public or private.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527, §1 (NEW). PL 2019, c. 332, §1 (AMD). PL 2019, c. 332, §3 (AFF). PL 2019, c. 640,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§6041. Pelagic and Anadromous Fisheries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§6041. Pelagic and Anadromous Fisheries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§6041. PELAGIC AND ANADROMOUS FISHERIES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