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6037</w:t>
        <w:t xml:space="preserve">.  </w:t>
      </w:r>
      <w:r>
        <w:rPr>
          <w:b/>
        </w:rPr>
        <w:t xml:space="preserve">Marine Fisheries Stock Enhancement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Marine Fisheries Stock Enhancement Fund, referred to in this section as "the fund," is established as a nonlapsing fund within the department to improve the marine economy in this State.  Unexpended balances in the fund at the end of the fiscal year do not lapse and must be carried forward to the next fiscal year and used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w:pPr>
        <w:jc w:val="both"/>
        <w:spacing w:before="100" w:after="0"/>
        <w:ind w:start="360"/>
        <w:ind w:firstLine="360"/>
      </w:pPr>
      <w:r>
        <w:rPr>
          <w:b/>
        </w:rPr>
        <w:t>2</w:t>
        <w:t xml:space="preserve">.  </w:t>
      </w:r>
      <w:r>
        <w:rPr>
          <w:b/>
        </w:rPr>
        <w:t xml:space="preserve">Uses of fund.</w:t>
        <w:t xml:space="preserve"> </w:t>
      </w:r>
      <w:r>
        <w:t xml:space="preserve"> </w:t>
      </w:r>
      <w:r>
        <w:t xml:space="preserve">Money in the fund must be administered by the department for commercial marine stock enhancement to improve the marine economy in this State through applied research, development, production of harvested marine species, infrastructure, monitoring and assessment.  Money in the fund may be used as federal matching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w:pPr>
        <w:jc w:val="both"/>
        <w:spacing w:before="100" w:after="0"/>
        <w:ind w:start="360"/>
        <w:ind w:firstLine="360"/>
      </w:pPr>
      <w:r>
        <w:rPr>
          <w:b/>
        </w:rPr>
        <w:t>3</w:t>
        <w:t xml:space="preserve">.  </w:t>
      </w:r>
      <w:r>
        <w:rPr>
          <w:b/>
        </w:rPr>
        <w:t xml:space="preserve">Department may accept contributions to fund.</w:t>
        <w:t xml:space="preserve"> </w:t>
      </w:r>
      <w:r>
        <w:t xml:space="preserve"> </w:t>
      </w:r>
      <w:r>
        <w:t xml:space="preserve">The department may accept money from any public or private source to augment state contributions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VVVV,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§6037. Marine Fisheries Stock Enhancement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§6037. Marine Fisheries Stock Enhancement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§6037. MARINE FISHERIES STOCK ENHANCEMENT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