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1890</w:t>
        <w:t xml:space="preserve">.  </w:t>
      </w:r>
      <w:r>
        <w:rPr>
          <w:b/>
        </w:rPr>
        <w:t xml:space="preserve">Appeals</w:t>
      </w:r>
    </w:p>
    <w:p>
      <w:pPr>
        <w:jc w:val="both"/>
        <w:spacing w:before="100" w:after="100"/>
        <w:ind w:start="360"/>
        <w:ind w:firstLine="360"/>
      </w:pPr>
      <w:r>
        <w:rPr/>
      </w:r>
      <w:r>
        <w:rPr/>
      </w:r>
      <w:r>
        <w:t xml:space="preserve">Any applicant for a timber harvesting permit who is aggrieved by a decision of the bureau relating to timber harvesting operations may appeal in accordance with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§1890.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§1890.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§1890.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